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61A" w:rsidRDefault="00DE1FAD">
      <w:pPr>
        <w:spacing w:after="225"/>
        <w:ind w:left="-18" w:right="-3156"/>
        <w:jc w:val="left"/>
      </w:pPr>
      <w:r w:rsidRPr="00264D1B">
        <w:rPr>
          <w:noProof/>
          <w:color w:val="00B0F0"/>
        </w:rPr>
        <w:drawing>
          <wp:anchor distT="0" distB="0" distL="114300" distR="114300" simplePos="0" relativeHeight="251659264" behindDoc="1" locked="0" layoutInCell="1" allowOverlap="1" wp14:anchorId="4FA4818B" wp14:editId="750A7EBF">
            <wp:simplePos x="0" y="0"/>
            <wp:positionH relativeFrom="column">
              <wp:posOffset>3895725</wp:posOffset>
            </wp:positionH>
            <wp:positionV relativeFrom="paragraph">
              <wp:posOffset>123190</wp:posOffset>
            </wp:positionV>
            <wp:extent cx="2679065" cy="1190625"/>
            <wp:effectExtent l="0" t="0" r="6985" b="9525"/>
            <wp:wrapThrough wrapText="bothSides">
              <wp:wrapPolygon edited="0">
                <wp:start x="6758" y="0"/>
                <wp:lineTo x="5529" y="346"/>
                <wp:lineTo x="2150" y="4493"/>
                <wp:lineTo x="1229" y="8640"/>
                <wp:lineTo x="461" y="11059"/>
                <wp:lineTo x="0" y="14861"/>
                <wp:lineTo x="0" y="20390"/>
                <wp:lineTo x="10137" y="21427"/>
                <wp:lineTo x="10905" y="21427"/>
                <wp:lineTo x="15513" y="20736"/>
                <wp:lineTo x="21349" y="18317"/>
                <wp:lineTo x="21503" y="14861"/>
                <wp:lineTo x="21503" y="13478"/>
                <wp:lineTo x="20581" y="11059"/>
                <wp:lineTo x="19199" y="5530"/>
                <wp:lineTo x="19352" y="4147"/>
                <wp:lineTo x="18584" y="1037"/>
                <wp:lineTo x="17970" y="0"/>
                <wp:lineTo x="6758" y="0"/>
              </wp:wrapPolygon>
            </wp:wrapThrough>
            <wp:docPr id="1" name="Picture 1" descr="T:\Primet P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imet PS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906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2B12F5">
        <w:t>Catch up Funding</w:t>
      </w:r>
      <w:r>
        <w:t xml:space="preserve"> Strategy statement 202</w:t>
      </w:r>
      <w:r w:rsidR="00A15574">
        <w:t>1</w:t>
      </w:r>
      <w:r>
        <w:t>/202</w:t>
      </w:r>
      <w:r w:rsidR="00A15574">
        <w:t>2</w:t>
      </w:r>
    </w:p>
    <w:p w:rsidR="00CF061A" w:rsidRDefault="00E30942">
      <w:pPr>
        <w:ind w:right="7851"/>
        <w:jc w:val="both"/>
      </w:pPr>
      <w:r>
        <w:rPr>
          <w:b w:val="0"/>
          <w:sz w:val="20"/>
          <w:u w:val="none"/>
        </w:rPr>
        <w:t xml:space="preserve">   </w:t>
      </w:r>
    </w:p>
    <w:p w:rsidR="00DE1FAD" w:rsidRDefault="00DE1FAD">
      <w:pPr>
        <w:jc w:val="both"/>
        <w:rPr>
          <w:b w:val="0"/>
          <w:sz w:val="20"/>
          <w:u w:val="none"/>
        </w:rPr>
      </w:pPr>
    </w:p>
    <w:p w:rsidR="00DE1FAD" w:rsidRDefault="00DE1FAD">
      <w:pPr>
        <w:jc w:val="both"/>
        <w:rPr>
          <w:b w:val="0"/>
          <w:sz w:val="20"/>
          <w:u w:val="none"/>
        </w:rPr>
      </w:pPr>
    </w:p>
    <w:p w:rsidR="00DE1FAD" w:rsidRDefault="00DE1FAD">
      <w:pPr>
        <w:jc w:val="both"/>
        <w:rPr>
          <w:b w:val="0"/>
          <w:sz w:val="20"/>
          <w:u w:val="none"/>
        </w:rPr>
      </w:pPr>
    </w:p>
    <w:p w:rsidR="00DE1FAD" w:rsidRDefault="00DE1FAD">
      <w:pPr>
        <w:jc w:val="both"/>
        <w:rPr>
          <w:b w:val="0"/>
          <w:sz w:val="20"/>
          <w:u w:val="none"/>
        </w:rPr>
      </w:pPr>
    </w:p>
    <w:p w:rsidR="00DE1FAD" w:rsidRDefault="00DE1FAD">
      <w:pPr>
        <w:jc w:val="both"/>
        <w:rPr>
          <w:b w:val="0"/>
          <w:sz w:val="20"/>
          <w:u w:val="none"/>
        </w:rPr>
      </w:pPr>
    </w:p>
    <w:p w:rsidR="00DE1FAD" w:rsidRDefault="00DE1FAD">
      <w:pPr>
        <w:jc w:val="both"/>
        <w:rPr>
          <w:b w:val="0"/>
          <w:sz w:val="20"/>
          <w:u w:val="none"/>
        </w:rPr>
      </w:pPr>
    </w:p>
    <w:p w:rsidR="0006234E" w:rsidRDefault="0006234E" w:rsidP="0006234E">
      <w:pPr>
        <w:spacing w:line="240" w:lineRule="auto"/>
        <w:jc w:val="left"/>
        <w:textAlignment w:val="baseline"/>
        <w:rPr>
          <w:rFonts w:eastAsia="Times New Roman"/>
          <w:b w:val="0"/>
          <w:color w:val="auto"/>
          <w:sz w:val="22"/>
          <w:u w:val="none"/>
        </w:rPr>
      </w:pPr>
      <w:r>
        <w:rPr>
          <w:rFonts w:eastAsia="Times New Roman"/>
          <w:bCs/>
          <w:color w:val="auto"/>
          <w:sz w:val="22"/>
          <w:lang w:val="en-US"/>
        </w:rPr>
        <w:t>CONTEXT OF THE SCHOOL </w:t>
      </w:r>
      <w:r>
        <w:rPr>
          <w:rFonts w:eastAsia="Times New Roman"/>
          <w:b w:val="0"/>
          <w:color w:val="auto"/>
          <w:sz w:val="22"/>
          <w:u w:val="none"/>
        </w:rPr>
        <w:t> </w:t>
      </w:r>
    </w:p>
    <w:p w:rsidR="0006234E" w:rsidRDefault="0006234E" w:rsidP="0006234E">
      <w:pPr>
        <w:spacing w:line="240" w:lineRule="auto"/>
        <w:jc w:val="left"/>
        <w:textAlignment w:val="baseline"/>
        <w:rPr>
          <w:rFonts w:ascii="Segoe UI" w:eastAsia="Times New Roman" w:hAnsi="Segoe UI" w:cs="Segoe UI"/>
          <w:b w:val="0"/>
          <w:color w:val="auto"/>
          <w:sz w:val="18"/>
          <w:szCs w:val="18"/>
          <w:u w:val="none"/>
        </w:rPr>
      </w:pPr>
    </w:p>
    <w:p w:rsidR="0006234E" w:rsidRDefault="0006234E" w:rsidP="0006234E">
      <w:pPr>
        <w:spacing w:line="240" w:lineRule="auto"/>
        <w:jc w:val="left"/>
        <w:textAlignment w:val="baseline"/>
        <w:rPr>
          <w:rFonts w:ascii="Segoe UI" w:eastAsia="Times New Roman" w:hAnsi="Segoe UI" w:cs="Segoe UI"/>
          <w:b w:val="0"/>
          <w:color w:val="auto"/>
          <w:sz w:val="18"/>
          <w:szCs w:val="18"/>
          <w:u w:val="none"/>
        </w:rPr>
      </w:pPr>
    </w:p>
    <w:p w:rsidR="0006234E" w:rsidRDefault="0006234E" w:rsidP="0006234E">
      <w:pPr>
        <w:spacing w:line="240" w:lineRule="auto"/>
        <w:jc w:val="both"/>
        <w:textAlignment w:val="baseline"/>
        <w:rPr>
          <w:b w:val="0"/>
          <w:u w:val="none"/>
        </w:rPr>
      </w:pPr>
      <w:r>
        <w:rPr>
          <w:b w:val="0"/>
          <w:u w:val="none"/>
        </w:rPr>
        <w:t>The school is </w:t>
      </w:r>
      <w:proofErr w:type="spellStart"/>
      <w:proofErr w:type="gramStart"/>
      <w:r>
        <w:rPr>
          <w:b w:val="0"/>
          <w:u w:val="none"/>
        </w:rPr>
        <w:t>a</w:t>
      </w:r>
      <w:proofErr w:type="spellEnd"/>
      <w:proofErr w:type="gramEnd"/>
      <w:r>
        <w:rPr>
          <w:b w:val="0"/>
          <w:u w:val="none"/>
        </w:rPr>
        <w:t> average-sized Primary School with 195 (September 2021) pupils on roll. </w:t>
      </w:r>
    </w:p>
    <w:p w:rsidR="0006234E" w:rsidRDefault="0006234E" w:rsidP="0006234E">
      <w:pPr>
        <w:spacing w:line="240" w:lineRule="auto"/>
        <w:jc w:val="both"/>
        <w:textAlignment w:val="baseline"/>
        <w:rPr>
          <w:b w:val="0"/>
          <w:u w:val="none"/>
        </w:rPr>
      </w:pPr>
      <w:r>
        <w:rPr>
          <w:b w:val="0"/>
          <w:u w:val="none"/>
        </w:rPr>
        <w:t> </w:t>
      </w:r>
    </w:p>
    <w:p w:rsidR="0006234E" w:rsidRDefault="0006234E" w:rsidP="0006234E">
      <w:pPr>
        <w:spacing w:line="240" w:lineRule="auto"/>
        <w:jc w:val="both"/>
        <w:textAlignment w:val="baseline"/>
        <w:rPr>
          <w:b w:val="0"/>
          <w:u w:val="none"/>
        </w:rPr>
      </w:pPr>
      <w:r>
        <w:rPr>
          <w:b w:val="0"/>
          <w:u w:val="none"/>
        </w:rPr>
        <w:t>Key features of the school </w:t>
      </w:r>
    </w:p>
    <w:p w:rsidR="0006234E" w:rsidRDefault="0006234E" w:rsidP="0006234E">
      <w:pPr>
        <w:spacing w:line="240" w:lineRule="auto"/>
        <w:jc w:val="both"/>
        <w:textAlignment w:val="baseline"/>
        <w:rPr>
          <w:b w:val="0"/>
          <w:u w:val="none"/>
        </w:rPr>
      </w:pPr>
      <w:r>
        <w:rPr>
          <w:b w:val="0"/>
          <w:u w:val="none"/>
        </w:rPr>
        <w:t> </w:t>
      </w:r>
    </w:p>
    <w:p w:rsidR="0006234E" w:rsidRDefault="0006234E" w:rsidP="0006234E">
      <w:pPr>
        <w:numPr>
          <w:ilvl w:val="0"/>
          <w:numId w:val="2"/>
        </w:numPr>
        <w:spacing w:line="240" w:lineRule="auto"/>
        <w:ind w:left="360" w:firstLine="0"/>
        <w:jc w:val="both"/>
        <w:textAlignment w:val="baseline"/>
        <w:rPr>
          <w:b w:val="0"/>
          <w:u w:val="none"/>
        </w:rPr>
      </w:pPr>
      <w:r>
        <w:rPr>
          <w:b w:val="0"/>
          <w:u w:val="none"/>
        </w:rPr>
        <w:t>7 classes one form entry primary school. </w:t>
      </w:r>
    </w:p>
    <w:p w:rsidR="0006234E" w:rsidRDefault="0006234E" w:rsidP="0006234E">
      <w:pPr>
        <w:numPr>
          <w:ilvl w:val="0"/>
          <w:numId w:val="3"/>
        </w:numPr>
        <w:spacing w:line="240" w:lineRule="auto"/>
        <w:ind w:left="360" w:firstLine="0"/>
        <w:jc w:val="both"/>
        <w:textAlignment w:val="baseline"/>
        <w:rPr>
          <w:b w:val="0"/>
          <w:u w:val="none"/>
        </w:rPr>
      </w:pPr>
      <w:r>
        <w:rPr>
          <w:b w:val="0"/>
          <w:u w:val="none"/>
        </w:rPr>
        <w:t>Socio-economic Taken from the 18/19 LSIP, Over deprivation index (A least E most deprived) </w:t>
      </w:r>
    </w:p>
    <w:p w:rsidR="0006234E" w:rsidRDefault="0006234E" w:rsidP="0006234E">
      <w:pPr>
        <w:spacing w:line="240" w:lineRule="auto"/>
        <w:ind w:left="720"/>
        <w:jc w:val="both"/>
        <w:textAlignment w:val="baseline"/>
        <w:rPr>
          <w:b w:val="0"/>
          <w:u w:val="none"/>
        </w:rPr>
      </w:pPr>
      <w:r>
        <w:rPr>
          <w:b w:val="0"/>
          <w:u w:val="none"/>
        </w:rPr>
        <w:t>Education skills and training = E </w:t>
      </w:r>
    </w:p>
    <w:p w:rsidR="0006234E" w:rsidRDefault="0006234E" w:rsidP="0006234E">
      <w:pPr>
        <w:spacing w:line="240" w:lineRule="auto"/>
        <w:ind w:left="720"/>
        <w:jc w:val="both"/>
        <w:textAlignment w:val="baseline"/>
        <w:rPr>
          <w:b w:val="0"/>
          <w:u w:val="none"/>
        </w:rPr>
      </w:pPr>
      <w:r>
        <w:rPr>
          <w:b w:val="0"/>
          <w:u w:val="none"/>
        </w:rPr>
        <w:t>Income = E </w:t>
      </w:r>
    </w:p>
    <w:p w:rsidR="0006234E" w:rsidRDefault="0006234E" w:rsidP="0006234E">
      <w:pPr>
        <w:spacing w:line="240" w:lineRule="auto"/>
        <w:ind w:left="720"/>
        <w:jc w:val="both"/>
        <w:textAlignment w:val="baseline"/>
        <w:rPr>
          <w:b w:val="0"/>
          <w:u w:val="none"/>
        </w:rPr>
      </w:pPr>
      <w:r>
        <w:rPr>
          <w:b w:val="0"/>
          <w:u w:val="none"/>
        </w:rPr>
        <w:t>Employment = E </w:t>
      </w:r>
    </w:p>
    <w:p w:rsidR="0006234E" w:rsidRDefault="0006234E" w:rsidP="0006234E">
      <w:pPr>
        <w:spacing w:line="240" w:lineRule="auto"/>
        <w:ind w:left="720"/>
        <w:jc w:val="both"/>
        <w:textAlignment w:val="baseline"/>
        <w:rPr>
          <w:b w:val="0"/>
          <w:u w:val="none"/>
        </w:rPr>
      </w:pPr>
      <w:r>
        <w:rPr>
          <w:b w:val="0"/>
          <w:u w:val="none"/>
        </w:rPr>
        <w:t>Health and Disability = E </w:t>
      </w:r>
    </w:p>
    <w:p w:rsidR="0006234E" w:rsidRDefault="0006234E" w:rsidP="0006234E">
      <w:pPr>
        <w:spacing w:line="240" w:lineRule="auto"/>
        <w:ind w:left="720"/>
        <w:jc w:val="both"/>
        <w:textAlignment w:val="baseline"/>
        <w:rPr>
          <w:b w:val="0"/>
          <w:u w:val="none"/>
        </w:rPr>
      </w:pPr>
      <w:r>
        <w:rPr>
          <w:b w:val="0"/>
          <w:u w:val="none"/>
        </w:rPr>
        <w:t>Housing = A - because of close-proximity to public services </w:t>
      </w:r>
    </w:p>
    <w:p w:rsidR="0006234E" w:rsidRDefault="0006234E" w:rsidP="0006234E">
      <w:pPr>
        <w:spacing w:line="240" w:lineRule="auto"/>
        <w:ind w:left="720"/>
        <w:jc w:val="both"/>
        <w:textAlignment w:val="baseline"/>
        <w:rPr>
          <w:b w:val="0"/>
          <w:u w:val="none"/>
        </w:rPr>
      </w:pPr>
      <w:r>
        <w:rPr>
          <w:b w:val="0"/>
          <w:u w:val="none"/>
        </w:rPr>
        <w:t>Crime = E </w:t>
      </w:r>
    </w:p>
    <w:p w:rsidR="0006234E" w:rsidRDefault="0006234E" w:rsidP="0006234E">
      <w:pPr>
        <w:spacing w:line="240" w:lineRule="auto"/>
        <w:ind w:left="720"/>
        <w:jc w:val="both"/>
        <w:textAlignment w:val="baseline"/>
        <w:rPr>
          <w:b w:val="0"/>
          <w:u w:val="none"/>
        </w:rPr>
      </w:pPr>
      <w:r>
        <w:rPr>
          <w:b w:val="0"/>
          <w:u w:val="none"/>
        </w:rPr>
        <w:t>Living Environment = E </w:t>
      </w:r>
    </w:p>
    <w:p w:rsidR="0006234E" w:rsidRDefault="0006234E" w:rsidP="0006234E">
      <w:pPr>
        <w:numPr>
          <w:ilvl w:val="0"/>
          <w:numId w:val="4"/>
        </w:numPr>
        <w:spacing w:line="240" w:lineRule="auto"/>
        <w:ind w:left="360" w:firstLine="0"/>
        <w:jc w:val="both"/>
        <w:textAlignment w:val="baseline"/>
        <w:rPr>
          <w:b w:val="0"/>
          <w:u w:val="none"/>
        </w:rPr>
      </w:pPr>
      <w:r>
        <w:rPr>
          <w:b w:val="0"/>
          <w:u w:val="none"/>
        </w:rPr>
        <w:t>Ethnic heritage, we have 12 different heritages at school;44% white/British, 27% Pakistani, Other white 10%, White and Asian 4%, other Asian 2% and Roma 3% </w:t>
      </w:r>
    </w:p>
    <w:p w:rsidR="0006234E" w:rsidRDefault="0006234E" w:rsidP="0006234E">
      <w:pPr>
        <w:numPr>
          <w:ilvl w:val="0"/>
          <w:numId w:val="5"/>
        </w:numPr>
        <w:spacing w:line="240" w:lineRule="auto"/>
        <w:ind w:left="360" w:firstLine="0"/>
        <w:jc w:val="both"/>
        <w:textAlignment w:val="baseline"/>
        <w:rPr>
          <w:b w:val="0"/>
          <w:u w:val="none"/>
        </w:rPr>
      </w:pPr>
      <w:r>
        <w:rPr>
          <w:b w:val="0"/>
          <w:u w:val="none"/>
        </w:rPr>
        <w:t>Gender balance 49.7% Female 50.3% Male </w:t>
      </w:r>
    </w:p>
    <w:p w:rsidR="0006234E" w:rsidRDefault="0006234E" w:rsidP="0006234E">
      <w:pPr>
        <w:numPr>
          <w:ilvl w:val="0"/>
          <w:numId w:val="6"/>
        </w:numPr>
        <w:spacing w:line="240" w:lineRule="auto"/>
        <w:ind w:left="360" w:firstLine="0"/>
        <w:jc w:val="both"/>
        <w:textAlignment w:val="baseline"/>
        <w:rPr>
          <w:b w:val="0"/>
          <w:u w:val="none"/>
        </w:rPr>
      </w:pPr>
      <w:r>
        <w:rPr>
          <w:b w:val="0"/>
          <w:u w:val="none"/>
        </w:rPr>
        <w:t>FSM 30% &amp; 34% eligible for Pupil Premium funding. (EYFS PPG children to be included later once known) </w:t>
      </w:r>
    </w:p>
    <w:p w:rsidR="0006234E" w:rsidRDefault="0006234E" w:rsidP="0006234E">
      <w:pPr>
        <w:numPr>
          <w:ilvl w:val="0"/>
          <w:numId w:val="7"/>
        </w:numPr>
        <w:spacing w:line="240" w:lineRule="auto"/>
        <w:ind w:left="360" w:firstLine="0"/>
        <w:jc w:val="both"/>
        <w:textAlignment w:val="baseline"/>
        <w:rPr>
          <w:b w:val="0"/>
          <w:u w:val="none"/>
        </w:rPr>
      </w:pPr>
      <w:r>
        <w:rPr>
          <w:b w:val="0"/>
          <w:u w:val="none"/>
        </w:rPr>
        <w:t>SEND 15%, 3 with EHCP 27 with SEN support. Likely to rise once EYFS included. </w:t>
      </w:r>
    </w:p>
    <w:p w:rsidR="0006234E" w:rsidRDefault="0006234E" w:rsidP="0006234E">
      <w:pPr>
        <w:numPr>
          <w:ilvl w:val="0"/>
          <w:numId w:val="8"/>
        </w:numPr>
        <w:spacing w:line="240" w:lineRule="auto"/>
        <w:ind w:left="360" w:firstLine="0"/>
        <w:jc w:val="both"/>
        <w:textAlignment w:val="baseline"/>
        <w:rPr>
          <w:b w:val="0"/>
          <w:u w:val="none"/>
        </w:rPr>
      </w:pPr>
      <w:r>
        <w:rPr>
          <w:b w:val="0"/>
          <w:u w:val="none"/>
        </w:rPr>
        <w:t>CLA  0 families, 8 CAF’s </w:t>
      </w:r>
    </w:p>
    <w:p w:rsidR="0006234E" w:rsidRDefault="0006234E" w:rsidP="0006234E">
      <w:pPr>
        <w:numPr>
          <w:ilvl w:val="0"/>
          <w:numId w:val="9"/>
        </w:numPr>
        <w:spacing w:line="240" w:lineRule="auto"/>
        <w:ind w:left="360" w:firstLine="0"/>
        <w:jc w:val="both"/>
        <w:textAlignment w:val="baseline"/>
        <w:rPr>
          <w:b w:val="0"/>
          <w:u w:val="none"/>
        </w:rPr>
      </w:pPr>
      <w:r>
        <w:rPr>
          <w:b w:val="0"/>
          <w:u w:val="none"/>
        </w:rPr>
        <w:t>Attendance:  </w:t>
      </w:r>
    </w:p>
    <w:p w:rsidR="0006234E" w:rsidRDefault="0006234E" w:rsidP="0006234E">
      <w:pPr>
        <w:spacing w:line="240" w:lineRule="auto"/>
        <w:jc w:val="left"/>
        <w:textAlignment w:val="baseline"/>
        <w:rPr>
          <w:b w:val="0"/>
          <w:u w:val="none"/>
        </w:rPr>
      </w:pPr>
      <w:r>
        <w:rPr>
          <w:b w:val="0"/>
          <w:u w:val="none"/>
        </w:rPr>
        <w:t>            Attendance including CME is 95.53% 2020/2021 +0.97% improvement (September 2019 to March              2020 was 94.56%) </w:t>
      </w:r>
    </w:p>
    <w:p w:rsidR="0006234E" w:rsidRDefault="0006234E" w:rsidP="0006234E">
      <w:pPr>
        <w:spacing w:line="240" w:lineRule="auto"/>
        <w:jc w:val="left"/>
        <w:textAlignment w:val="baseline"/>
        <w:rPr>
          <w:b w:val="0"/>
          <w:u w:val="none"/>
        </w:rPr>
      </w:pPr>
      <w:r>
        <w:rPr>
          <w:b w:val="0"/>
          <w:u w:val="none"/>
        </w:rPr>
        <w:t>            Attendance excluding CME is 96.34% 2020/2021, this is closing the gap with National Average. </w:t>
      </w:r>
    </w:p>
    <w:p w:rsidR="0006234E" w:rsidRDefault="0006234E" w:rsidP="0006234E">
      <w:pPr>
        <w:spacing w:line="240" w:lineRule="auto"/>
        <w:jc w:val="left"/>
        <w:textAlignment w:val="baseline"/>
        <w:rPr>
          <w:b w:val="0"/>
          <w:u w:val="none"/>
        </w:rPr>
      </w:pPr>
      <w:r>
        <w:rPr>
          <w:b w:val="0"/>
          <w:u w:val="none"/>
        </w:rPr>
        <w:t> </w:t>
      </w:r>
    </w:p>
    <w:p w:rsidR="0006234E" w:rsidRDefault="0006234E" w:rsidP="0006234E">
      <w:pPr>
        <w:numPr>
          <w:ilvl w:val="0"/>
          <w:numId w:val="10"/>
        </w:numPr>
        <w:spacing w:line="240" w:lineRule="auto"/>
        <w:ind w:left="360" w:firstLine="0"/>
        <w:jc w:val="both"/>
        <w:textAlignment w:val="baseline"/>
        <w:rPr>
          <w:b w:val="0"/>
          <w:u w:val="none"/>
        </w:rPr>
      </w:pPr>
      <w:r>
        <w:rPr>
          <w:b w:val="0"/>
          <w:u w:val="none"/>
        </w:rPr>
        <w:t>Mobility: </w:t>
      </w:r>
    </w:p>
    <w:p w:rsidR="0006234E" w:rsidRDefault="0006234E" w:rsidP="0006234E">
      <w:pPr>
        <w:spacing w:line="240" w:lineRule="auto"/>
        <w:ind w:left="720"/>
        <w:jc w:val="both"/>
        <w:textAlignment w:val="baseline"/>
        <w:rPr>
          <w:b w:val="0"/>
          <w:u w:val="none"/>
        </w:rPr>
      </w:pPr>
      <w:r>
        <w:rPr>
          <w:b w:val="0"/>
          <w:u w:val="none"/>
        </w:rPr>
        <w:t>The following KS1 children were not in reception in this school at the end of that year: </w:t>
      </w:r>
    </w:p>
    <w:p w:rsidR="0006234E" w:rsidRDefault="0006234E" w:rsidP="0006234E">
      <w:pPr>
        <w:spacing w:line="240" w:lineRule="auto"/>
        <w:ind w:left="720"/>
        <w:jc w:val="both"/>
        <w:textAlignment w:val="baseline"/>
        <w:rPr>
          <w:b w:val="0"/>
          <w:u w:val="none"/>
        </w:rPr>
      </w:pPr>
      <w:r>
        <w:rPr>
          <w:b w:val="0"/>
          <w:u w:val="none"/>
        </w:rPr>
        <w:t>Y1: 1 </w:t>
      </w:r>
      <w:proofErr w:type="gramStart"/>
      <w:r>
        <w:rPr>
          <w:b w:val="0"/>
          <w:u w:val="none"/>
        </w:rPr>
        <w:t>children</w:t>
      </w:r>
      <w:proofErr w:type="gramEnd"/>
      <w:r>
        <w:rPr>
          <w:b w:val="0"/>
          <w:u w:val="none"/>
        </w:rPr>
        <w:t>: (4%)  </w:t>
      </w:r>
    </w:p>
    <w:p w:rsidR="0006234E" w:rsidRDefault="0006234E" w:rsidP="0006234E">
      <w:pPr>
        <w:spacing w:line="240" w:lineRule="auto"/>
        <w:ind w:left="720"/>
        <w:jc w:val="both"/>
        <w:textAlignment w:val="baseline"/>
        <w:rPr>
          <w:b w:val="0"/>
          <w:u w:val="none"/>
        </w:rPr>
      </w:pPr>
      <w:r>
        <w:rPr>
          <w:b w:val="0"/>
          <w:u w:val="none"/>
        </w:rPr>
        <w:t>Y2: 10 children: (33%)  </w:t>
      </w:r>
    </w:p>
    <w:p w:rsidR="0006234E" w:rsidRDefault="0006234E" w:rsidP="0006234E">
      <w:pPr>
        <w:spacing w:line="240" w:lineRule="auto"/>
        <w:jc w:val="both"/>
        <w:textAlignment w:val="baseline"/>
        <w:rPr>
          <w:b w:val="0"/>
          <w:u w:val="none"/>
        </w:rPr>
      </w:pPr>
      <w:r>
        <w:rPr>
          <w:b w:val="0"/>
          <w:u w:val="none"/>
        </w:rPr>
        <w:t> </w:t>
      </w:r>
    </w:p>
    <w:p w:rsidR="0006234E" w:rsidRDefault="0006234E" w:rsidP="0006234E">
      <w:pPr>
        <w:spacing w:line="240" w:lineRule="auto"/>
        <w:ind w:left="720"/>
        <w:jc w:val="both"/>
        <w:textAlignment w:val="baseline"/>
        <w:rPr>
          <w:b w:val="0"/>
          <w:u w:val="none"/>
        </w:rPr>
      </w:pPr>
      <w:r>
        <w:rPr>
          <w:b w:val="0"/>
          <w:u w:val="none"/>
        </w:rPr>
        <w:t>The following KS2 children were not in Y2 in this school at the end of that year: </w:t>
      </w:r>
    </w:p>
    <w:p w:rsidR="0006234E" w:rsidRDefault="0006234E" w:rsidP="0006234E">
      <w:pPr>
        <w:spacing w:line="240" w:lineRule="auto"/>
        <w:ind w:left="720"/>
        <w:jc w:val="both"/>
        <w:textAlignment w:val="baseline"/>
        <w:rPr>
          <w:b w:val="0"/>
          <w:u w:val="none"/>
        </w:rPr>
      </w:pPr>
      <w:r>
        <w:rPr>
          <w:b w:val="0"/>
          <w:u w:val="none"/>
        </w:rPr>
        <w:t>Y3: 0 child: (0%) </w:t>
      </w:r>
    </w:p>
    <w:p w:rsidR="0006234E" w:rsidRDefault="0006234E" w:rsidP="0006234E">
      <w:pPr>
        <w:spacing w:line="240" w:lineRule="auto"/>
        <w:ind w:left="720"/>
        <w:jc w:val="both"/>
        <w:textAlignment w:val="baseline"/>
        <w:rPr>
          <w:b w:val="0"/>
          <w:u w:val="none"/>
        </w:rPr>
      </w:pPr>
      <w:r>
        <w:rPr>
          <w:b w:val="0"/>
          <w:u w:val="none"/>
        </w:rPr>
        <w:t>Y4: 4 children: (13%)  </w:t>
      </w:r>
    </w:p>
    <w:p w:rsidR="0006234E" w:rsidRDefault="0006234E" w:rsidP="0006234E">
      <w:pPr>
        <w:spacing w:line="240" w:lineRule="auto"/>
        <w:ind w:left="720"/>
        <w:jc w:val="both"/>
        <w:textAlignment w:val="baseline"/>
        <w:rPr>
          <w:b w:val="0"/>
          <w:u w:val="none"/>
        </w:rPr>
      </w:pPr>
      <w:r>
        <w:rPr>
          <w:b w:val="0"/>
          <w:u w:val="none"/>
        </w:rPr>
        <w:t>Y5: 9 children: (41%)  </w:t>
      </w:r>
    </w:p>
    <w:p w:rsidR="00DE1FAD" w:rsidRDefault="0006234E" w:rsidP="0006234E">
      <w:pPr>
        <w:jc w:val="both"/>
        <w:rPr>
          <w:b w:val="0"/>
          <w:sz w:val="20"/>
          <w:u w:val="none"/>
        </w:rPr>
      </w:pPr>
      <w:r>
        <w:rPr>
          <w:b w:val="0"/>
          <w:u w:val="none"/>
        </w:rPr>
        <w:t>Y6: 9 children: (27%)  </w:t>
      </w:r>
    </w:p>
    <w:p w:rsidR="00DE1FAD" w:rsidRDefault="00DE1FAD" w:rsidP="00DE1FAD">
      <w:pPr>
        <w:spacing w:line="240" w:lineRule="auto"/>
        <w:ind w:left="720"/>
        <w:jc w:val="both"/>
        <w:rPr>
          <w:rFonts w:eastAsia="Times New Roman"/>
          <w:b w:val="0"/>
          <w:color w:val="auto"/>
          <w:sz w:val="22"/>
          <w:u w:val="none"/>
        </w:rPr>
      </w:pPr>
    </w:p>
    <w:p w:rsidR="0006234E" w:rsidRDefault="0006234E" w:rsidP="00DE1FAD">
      <w:pPr>
        <w:spacing w:line="240" w:lineRule="auto"/>
        <w:ind w:left="720"/>
        <w:jc w:val="both"/>
        <w:rPr>
          <w:rFonts w:eastAsia="Times New Roman"/>
          <w:b w:val="0"/>
          <w:color w:val="auto"/>
          <w:sz w:val="22"/>
          <w:u w:val="none"/>
        </w:rPr>
      </w:pPr>
    </w:p>
    <w:p w:rsidR="0006234E" w:rsidRDefault="0006234E" w:rsidP="00DE1FAD">
      <w:pPr>
        <w:spacing w:line="240" w:lineRule="auto"/>
        <w:ind w:left="720"/>
        <w:jc w:val="both"/>
        <w:rPr>
          <w:rFonts w:eastAsia="Times New Roman"/>
          <w:b w:val="0"/>
          <w:color w:val="auto"/>
          <w:sz w:val="22"/>
          <w:u w:val="none"/>
        </w:rPr>
      </w:pPr>
    </w:p>
    <w:p w:rsidR="0006234E" w:rsidRDefault="0006234E" w:rsidP="00DE1FAD">
      <w:pPr>
        <w:spacing w:line="240" w:lineRule="auto"/>
        <w:ind w:left="720"/>
        <w:jc w:val="both"/>
        <w:rPr>
          <w:rFonts w:eastAsia="Times New Roman"/>
          <w:b w:val="0"/>
          <w:color w:val="auto"/>
          <w:sz w:val="22"/>
          <w:u w:val="none"/>
        </w:rPr>
      </w:pPr>
    </w:p>
    <w:p w:rsidR="00DE1FAD" w:rsidRPr="00DE1FAD" w:rsidRDefault="00DE1FAD" w:rsidP="00DE1FAD">
      <w:pPr>
        <w:spacing w:line="240" w:lineRule="auto"/>
        <w:ind w:left="720"/>
        <w:jc w:val="both"/>
        <w:rPr>
          <w:rFonts w:eastAsia="Times New Roman"/>
          <w:color w:val="auto"/>
          <w:sz w:val="22"/>
        </w:rPr>
      </w:pPr>
      <w:r w:rsidRPr="00DE1FAD">
        <w:rPr>
          <w:rFonts w:eastAsia="Times New Roman"/>
          <w:color w:val="auto"/>
          <w:sz w:val="22"/>
        </w:rPr>
        <w:lastRenderedPageBreak/>
        <w:t>Key information</w:t>
      </w:r>
    </w:p>
    <w:p w:rsidR="00DE1FAD" w:rsidRPr="00DE1FAD" w:rsidRDefault="00E30942">
      <w:pPr>
        <w:jc w:val="both"/>
      </w:pPr>
      <w:r w:rsidRPr="00DE1FAD">
        <w:rPr>
          <w:sz w:val="20"/>
        </w:rPr>
        <w:t xml:space="preserve"> </w:t>
      </w:r>
    </w:p>
    <w:tbl>
      <w:tblPr>
        <w:tblStyle w:val="TableGrid0"/>
        <w:tblW w:w="6619" w:type="dxa"/>
        <w:tblLook w:val="04A0" w:firstRow="1" w:lastRow="0" w:firstColumn="1" w:lastColumn="0" w:noHBand="0" w:noVBand="1"/>
      </w:tblPr>
      <w:tblGrid>
        <w:gridCol w:w="2650"/>
        <w:gridCol w:w="3969"/>
      </w:tblGrid>
      <w:tr w:rsidR="00DD133E" w:rsidTr="00DD133E">
        <w:tc>
          <w:tcPr>
            <w:tcW w:w="2650" w:type="dxa"/>
          </w:tcPr>
          <w:p w:rsidR="00DD133E" w:rsidRPr="00E32AA6" w:rsidRDefault="00DD133E" w:rsidP="00E32AA6">
            <w:pPr>
              <w:jc w:val="center"/>
              <w:rPr>
                <w:b w:val="0"/>
                <w:u w:val="none"/>
              </w:rPr>
            </w:pPr>
            <w:r w:rsidRPr="00E32AA6">
              <w:rPr>
                <w:b w:val="0"/>
                <w:u w:val="none"/>
              </w:rPr>
              <w:t>Pupil summary</w:t>
            </w:r>
          </w:p>
        </w:tc>
        <w:tc>
          <w:tcPr>
            <w:tcW w:w="3969" w:type="dxa"/>
          </w:tcPr>
          <w:p w:rsidR="00DD133E" w:rsidRPr="00E32AA6" w:rsidRDefault="00DD133E" w:rsidP="00E32AA6">
            <w:pPr>
              <w:jc w:val="center"/>
              <w:rPr>
                <w:b w:val="0"/>
                <w:u w:val="none"/>
              </w:rPr>
            </w:pPr>
            <w:r w:rsidRPr="00E32AA6">
              <w:rPr>
                <w:b w:val="0"/>
                <w:u w:val="none"/>
              </w:rPr>
              <w:t>202</w:t>
            </w:r>
            <w:r w:rsidR="007F7B80">
              <w:rPr>
                <w:b w:val="0"/>
                <w:u w:val="none"/>
              </w:rPr>
              <w:t>1</w:t>
            </w:r>
            <w:r w:rsidRPr="00E32AA6">
              <w:rPr>
                <w:b w:val="0"/>
                <w:u w:val="none"/>
              </w:rPr>
              <w:t>/202</w:t>
            </w:r>
            <w:r w:rsidR="007F7B80">
              <w:rPr>
                <w:b w:val="0"/>
                <w:u w:val="none"/>
              </w:rPr>
              <w:t>2</w:t>
            </w:r>
          </w:p>
        </w:tc>
      </w:tr>
      <w:tr w:rsidR="00DD133E" w:rsidTr="007D29FB">
        <w:trPr>
          <w:trHeight w:val="1114"/>
        </w:trPr>
        <w:tc>
          <w:tcPr>
            <w:tcW w:w="2650" w:type="dxa"/>
          </w:tcPr>
          <w:p w:rsidR="00DD133E" w:rsidRPr="00E32AA6" w:rsidRDefault="00DD133E">
            <w:pPr>
              <w:jc w:val="both"/>
              <w:rPr>
                <w:b w:val="0"/>
                <w:u w:val="none"/>
              </w:rPr>
            </w:pPr>
          </w:p>
          <w:p w:rsidR="00DD133E" w:rsidRPr="00E32AA6" w:rsidRDefault="00DD133E" w:rsidP="00DD133E">
            <w:pPr>
              <w:jc w:val="center"/>
              <w:rPr>
                <w:b w:val="0"/>
                <w:u w:val="none"/>
              </w:rPr>
            </w:pPr>
            <w:r>
              <w:rPr>
                <w:b w:val="0"/>
                <w:u w:val="none"/>
              </w:rPr>
              <w:t>1</w:t>
            </w:r>
            <w:r w:rsidR="007F7B80">
              <w:rPr>
                <w:b w:val="0"/>
                <w:u w:val="none"/>
              </w:rPr>
              <w:t>95</w:t>
            </w:r>
            <w:r>
              <w:rPr>
                <w:b w:val="0"/>
                <w:u w:val="none"/>
              </w:rPr>
              <w:t xml:space="preserve"> pupils</w:t>
            </w:r>
          </w:p>
        </w:tc>
        <w:tc>
          <w:tcPr>
            <w:tcW w:w="3969" w:type="dxa"/>
          </w:tcPr>
          <w:p w:rsidR="005E7232" w:rsidRPr="00E66194" w:rsidRDefault="005E7232" w:rsidP="00DD133E">
            <w:pPr>
              <w:jc w:val="both"/>
              <w:rPr>
                <w:b w:val="0"/>
                <w:highlight w:val="cyan"/>
                <w:u w:val="none"/>
              </w:rPr>
            </w:pPr>
            <w:r w:rsidRPr="00E66194">
              <w:rPr>
                <w:b w:val="0"/>
                <w:highlight w:val="cyan"/>
                <w:u w:val="none"/>
              </w:rPr>
              <w:t>Carry over from 2020/202</w:t>
            </w:r>
            <w:r w:rsidR="006327FA" w:rsidRPr="00E66194">
              <w:rPr>
                <w:b w:val="0"/>
                <w:highlight w:val="cyan"/>
                <w:u w:val="none"/>
              </w:rPr>
              <w:t xml:space="preserve">1 </w:t>
            </w:r>
            <w:r w:rsidR="00346E35" w:rsidRPr="00E66194">
              <w:rPr>
                <w:b w:val="0"/>
                <w:highlight w:val="cyan"/>
                <w:u w:val="none"/>
              </w:rPr>
              <w:t>£3,800</w:t>
            </w:r>
          </w:p>
          <w:p w:rsidR="003F1F46" w:rsidRPr="0006234E" w:rsidRDefault="00B11B8D" w:rsidP="00DD133E">
            <w:pPr>
              <w:jc w:val="both"/>
              <w:rPr>
                <w:b w:val="0"/>
                <w:highlight w:val="yellow"/>
                <w:u w:val="none"/>
              </w:rPr>
            </w:pPr>
            <w:r>
              <w:rPr>
                <w:b w:val="0"/>
                <w:highlight w:val="yellow"/>
                <w:u w:val="none"/>
              </w:rPr>
              <w:t xml:space="preserve">School led </w:t>
            </w:r>
            <w:r w:rsidR="00E66194">
              <w:rPr>
                <w:b w:val="0"/>
                <w:highlight w:val="yellow"/>
                <w:u w:val="none"/>
              </w:rPr>
              <w:t>tutoring £8,100 + £2,700 from recovery funding £10,800</w:t>
            </w:r>
          </w:p>
          <w:p w:rsidR="00E66194" w:rsidRPr="00E66194" w:rsidRDefault="00E66194" w:rsidP="00DD133E">
            <w:pPr>
              <w:jc w:val="both"/>
              <w:rPr>
                <w:b w:val="0"/>
                <w:highlight w:val="green"/>
                <w:u w:val="none"/>
              </w:rPr>
            </w:pPr>
            <w:r w:rsidRPr="00E66194">
              <w:rPr>
                <w:b w:val="0"/>
                <w:highlight w:val="green"/>
                <w:u w:val="none"/>
              </w:rPr>
              <w:t>Recovery premium funding £7,160</w:t>
            </w:r>
          </w:p>
          <w:p w:rsidR="003F1F46" w:rsidRPr="00E66194" w:rsidRDefault="00504C48" w:rsidP="00DD133E">
            <w:pPr>
              <w:jc w:val="both"/>
              <w:rPr>
                <w:b w:val="0"/>
                <w:highlight w:val="cyan"/>
                <w:u w:val="none"/>
              </w:rPr>
            </w:pPr>
            <w:r w:rsidRPr="00E66194">
              <w:rPr>
                <w:b w:val="0"/>
                <w:highlight w:val="cyan"/>
                <w:u w:val="none"/>
              </w:rPr>
              <w:t xml:space="preserve">Catch up </w:t>
            </w:r>
            <w:r w:rsidR="003F1F46" w:rsidRPr="00E66194">
              <w:rPr>
                <w:b w:val="0"/>
                <w:highlight w:val="cyan"/>
                <w:u w:val="none"/>
              </w:rPr>
              <w:t>funding</w:t>
            </w:r>
            <w:r w:rsidR="00E75592" w:rsidRPr="00E66194">
              <w:rPr>
                <w:b w:val="0"/>
                <w:highlight w:val="cyan"/>
                <w:u w:val="none"/>
              </w:rPr>
              <w:t xml:space="preserve"> £</w:t>
            </w:r>
            <w:r w:rsidR="00E66194" w:rsidRPr="00E66194">
              <w:rPr>
                <w:b w:val="0"/>
                <w:highlight w:val="cyan"/>
                <w:u w:val="none"/>
              </w:rPr>
              <w:t>6,260</w:t>
            </w:r>
          </w:p>
          <w:p w:rsidR="00BE7ED5" w:rsidRDefault="00BE7ED5" w:rsidP="00DD133E">
            <w:pPr>
              <w:jc w:val="both"/>
              <w:rPr>
                <w:b w:val="0"/>
                <w:u w:val="none"/>
              </w:rPr>
            </w:pPr>
          </w:p>
          <w:p w:rsidR="00BE7ED5" w:rsidRPr="00E32AA6" w:rsidRDefault="00BE7ED5" w:rsidP="00DD133E">
            <w:pPr>
              <w:jc w:val="both"/>
              <w:rPr>
                <w:b w:val="0"/>
                <w:u w:val="none"/>
              </w:rPr>
            </w:pPr>
            <w:r>
              <w:rPr>
                <w:b w:val="0"/>
                <w:u w:val="none"/>
              </w:rPr>
              <w:t xml:space="preserve">Total Funding </w:t>
            </w:r>
            <w:r w:rsidR="00BD2AB2">
              <w:rPr>
                <w:b w:val="0"/>
                <w:u w:val="none"/>
              </w:rPr>
              <w:t>£28,020</w:t>
            </w:r>
          </w:p>
        </w:tc>
      </w:tr>
    </w:tbl>
    <w:p w:rsidR="00CF061A" w:rsidRDefault="00CF061A">
      <w:pPr>
        <w:jc w:val="both"/>
      </w:pPr>
    </w:p>
    <w:p w:rsidR="00CF061A" w:rsidRPr="00D53A38" w:rsidRDefault="00E30942">
      <w:pPr>
        <w:jc w:val="both"/>
        <w:rPr>
          <w:rFonts w:eastAsia="Times New Roman"/>
          <w:color w:val="auto"/>
          <w:sz w:val="22"/>
        </w:rPr>
      </w:pPr>
      <w:r>
        <w:rPr>
          <w:b w:val="0"/>
          <w:sz w:val="20"/>
          <w:u w:val="none"/>
        </w:rPr>
        <w:t xml:space="preserve"> </w:t>
      </w:r>
      <w:r w:rsidR="00D53A38" w:rsidRPr="00D53A38">
        <w:rPr>
          <w:rFonts w:eastAsia="Times New Roman"/>
          <w:color w:val="auto"/>
          <w:sz w:val="22"/>
        </w:rPr>
        <w:t>Cohort information for 20</w:t>
      </w:r>
      <w:r w:rsidR="00D53A38">
        <w:rPr>
          <w:rFonts w:eastAsia="Times New Roman"/>
          <w:color w:val="auto"/>
          <w:sz w:val="22"/>
        </w:rPr>
        <w:t>2</w:t>
      </w:r>
      <w:r w:rsidR="0006234E">
        <w:rPr>
          <w:rFonts w:eastAsia="Times New Roman"/>
          <w:color w:val="auto"/>
          <w:sz w:val="22"/>
        </w:rPr>
        <w:t>1</w:t>
      </w:r>
      <w:r w:rsidR="00D53A38" w:rsidRPr="00D53A38">
        <w:rPr>
          <w:rFonts w:eastAsia="Times New Roman"/>
          <w:color w:val="auto"/>
          <w:sz w:val="22"/>
        </w:rPr>
        <w:t>/202</w:t>
      </w:r>
      <w:r w:rsidR="0006234E">
        <w:rPr>
          <w:rFonts w:eastAsia="Times New Roman"/>
          <w:color w:val="auto"/>
          <w:sz w:val="22"/>
        </w:rPr>
        <w:t>2</w:t>
      </w:r>
    </w:p>
    <w:p w:rsidR="00DE1FAD" w:rsidRDefault="00E30942">
      <w:pPr>
        <w:jc w:val="both"/>
      </w:pPr>
      <w:r>
        <w:rPr>
          <w:b w:val="0"/>
          <w:sz w:val="20"/>
          <w:u w:val="none"/>
        </w:rPr>
        <w:t xml:space="preserve"> </w:t>
      </w:r>
    </w:p>
    <w:tbl>
      <w:tblPr>
        <w:tblStyle w:val="TableGrid0"/>
        <w:tblW w:w="10627" w:type="dxa"/>
        <w:tblLook w:val="04A0" w:firstRow="1" w:lastRow="0" w:firstColumn="1" w:lastColumn="0" w:noHBand="0" w:noVBand="1"/>
      </w:tblPr>
      <w:tblGrid>
        <w:gridCol w:w="1136"/>
        <w:gridCol w:w="1836"/>
        <w:gridCol w:w="1701"/>
        <w:gridCol w:w="1701"/>
        <w:gridCol w:w="1559"/>
        <w:gridCol w:w="1418"/>
        <w:gridCol w:w="1276"/>
      </w:tblGrid>
      <w:tr w:rsidR="00264D85" w:rsidRPr="00F30441" w:rsidTr="00264D85">
        <w:tc>
          <w:tcPr>
            <w:tcW w:w="1136" w:type="dxa"/>
          </w:tcPr>
          <w:p w:rsidR="00264D85" w:rsidRPr="00F30441" w:rsidRDefault="00264D85" w:rsidP="00EE44BC">
            <w:pPr>
              <w:jc w:val="both"/>
              <w:rPr>
                <w:b w:val="0"/>
                <w:u w:val="none"/>
              </w:rPr>
            </w:pPr>
          </w:p>
        </w:tc>
        <w:tc>
          <w:tcPr>
            <w:tcW w:w="1836" w:type="dxa"/>
          </w:tcPr>
          <w:p w:rsidR="00264D85" w:rsidRPr="00F30441" w:rsidRDefault="00264D85" w:rsidP="00EE44BC">
            <w:pPr>
              <w:jc w:val="both"/>
              <w:rPr>
                <w:b w:val="0"/>
                <w:u w:val="none"/>
              </w:rPr>
            </w:pPr>
            <w:r w:rsidRPr="00F30441">
              <w:rPr>
                <w:b w:val="0"/>
                <w:u w:val="none"/>
              </w:rPr>
              <w:t>PPG Pupils</w:t>
            </w:r>
          </w:p>
        </w:tc>
        <w:tc>
          <w:tcPr>
            <w:tcW w:w="1701" w:type="dxa"/>
          </w:tcPr>
          <w:p w:rsidR="00264D85" w:rsidRPr="00F30441" w:rsidRDefault="00264D85" w:rsidP="00EE44BC">
            <w:pPr>
              <w:jc w:val="both"/>
              <w:rPr>
                <w:b w:val="0"/>
                <w:u w:val="none"/>
              </w:rPr>
            </w:pPr>
            <w:r w:rsidRPr="00F30441">
              <w:rPr>
                <w:b w:val="0"/>
                <w:u w:val="none"/>
              </w:rPr>
              <w:t>PPG Boys</w:t>
            </w:r>
          </w:p>
        </w:tc>
        <w:tc>
          <w:tcPr>
            <w:tcW w:w="1701" w:type="dxa"/>
          </w:tcPr>
          <w:p w:rsidR="00264D85" w:rsidRPr="00F30441" w:rsidRDefault="00264D85" w:rsidP="00EE44BC">
            <w:pPr>
              <w:jc w:val="both"/>
              <w:rPr>
                <w:b w:val="0"/>
                <w:u w:val="none"/>
              </w:rPr>
            </w:pPr>
            <w:r w:rsidRPr="00F30441">
              <w:rPr>
                <w:b w:val="0"/>
                <w:u w:val="none"/>
              </w:rPr>
              <w:t>PPG Girls</w:t>
            </w:r>
          </w:p>
        </w:tc>
        <w:tc>
          <w:tcPr>
            <w:tcW w:w="1559" w:type="dxa"/>
          </w:tcPr>
          <w:p w:rsidR="00264D85" w:rsidRPr="00F30441" w:rsidRDefault="00264D85" w:rsidP="00EE44BC">
            <w:pPr>
              <w:jc w:val="both"/>
              <w:rPr>
                <w:b w:val="0"/>
                <w:u w:val="none"/>
              </w:rPr>
            </w:pPr>
            <w:r w:rsidRPr="00F30441">
              <w:rPr>
                <w:b w:val="0"/>
                <w:u w:val="none"/>
              </w:rPr>
              <w:t>PPG SEND</w:t>
            </w:r>
          </w:p>
        </w:tc>
        <w:tc>
          <w:tcPr>
            <w:tcW w:w="1418" w:type="dxa"/>
          </w:tcPr>
          <w:p w:rsidR="00264D85" w:rsidRPr="00F30441" w:rsidRDefault="00264D85" w:rsidP="00EE44BC">
            <w:pPr>
              <w:jc w:val="both"/>
              <w:rPr>
                <w:b w:val="0"/>
                <w:u w:val="none"/>
              </w:rPr>
            </w:pPr>
            <w:r w:rsidRPr="00F30441">
              <w:rPr>
                <w:b w:val="0"/>
                <w:u w:val="none"/>
              </w:rPr>
              <w:t>NOR</w:t>
            </w:r>
          </w:p>
        </w:tc>
        <w:tc>
          <w:tcPr>
            <w:tcW w:w="1276" w:type="dxa"/>
          </w:tcPr>
          <w:p w:rsidR="00264D85" w:rsidRPr="00F30441" w:rsidRDefault="00264D85" w:rsidP="00EE44BC">
            <w:pPr>
              <w:jc w:val="both"/>
              <w:rPr>
                <w:b w:val="0"/>
                <w:u w:val="none"/>
              </w:rPr>
            </w:pPr>
            <w:r w:rsidRPr="00F30441">
              <w:rPr>
                <w:b w:val="0"/>
                <w:u w:val="none"/>
              </w:rPr>
              <w:t>PPG %</w:t>
            </w:r>
          </w:p>
        </w:tc>
      </w:tr>
      <w:tr w:rsidR="00264D85" w:rsidRPr="00F30441" w:rsidTr="00264D85">
        <w:tc>
          <w:tcPr>
            <w:tcW w:w="1136" w:type="dxa"/>
          </w:tcPr>
          <w:p w:rsidR="00264D85" w:rsidRPr="00F30441" w:rsidRDefault="00264D85" w:rsidP="00EE44BC">
            <w:pPr>
              <w:jc w:val="center"/>
              <w:rPr>
                <w:b w:val="0"/>
                <w:u w:val="none"/>
              </w:rPr>
            </w:pPr>
            <w:r w:rsidRPr="00F30441">
              <w:rPr>
                <w:b w:val="0"/>
                <w:u w:val="none"/>
              </w:rPr>
              <w:t>EYFS</w:t>
            </w:r>
          </w:p>
        </w:tc>
        <w:tc>
          <w:tcPr>
            <w:tcW w:w="1836" w:type="dxa"/>
          </w:tcPr>
          <w:p w:rsidR="00264D85" w:rsidRPr="00F30441" w:rsidRDefault="00264D85" w:rsidP="00EE44BC">
            <w:pPr>
              <w:jc w:val="center"/>
              <w:rPr>
                <w:b w:val="0"/>
                <w:u w:val="none"/>
              </w:rPr>
            </w:pPr>
            <w:r w:rsidRPr="00F30441">
              <w:rPr>
                <w:b w:val="0"/>
                <w:u w:val="none"/>
              </w:rPr>
              <w:t>7</w:t>
            </w:r>
          </w:p>
        </w:tc>
        <w:tc>
          <w:tcPr>
            <w:tcW w:w="1701" w:type="dxa"/>
          </w:tcPr>
          <w:p w:rsidR="00264D85" w:rsidRPr="00F30441" w:rsidRDefault="00264D85" w:rsidP="00EE44BC">
            <w:pPr>
              <w:jc w:val="center"/>
              <w:rPr>
                <w:b w:val="0"/>
                <w:u w:val="none"/>
              </w:rPr>
            </w:pPr>
            <w:r w:rsidRPr="00F30441">
              <w:rPr>
                <w:b w:val="0"/>
                <w:u w:val="none"/>
              </w:rPr>
              <w:t>5</w:t>
            </w:r>
          </w:p>
        </w:tc>
        <w:tc>
          <w:tcPr>
            <w:tcW w:w="1701" w:type="dxa"/>
          </w:tcPr>
          <w:p w:rsidR="00264D85" w:rsidRPr="00F30441" w:rsidRDefault="00264D85" w:rsidP="00EE44BC">
            <w:pPr>
              <w:jc w:val="center"/>
              <w:rPr>
                <w:b w:val="0"/>
                <w:u w:val="none"/>
              </w:rPr>
            </w:pPr>
            <w:r w:rsidRPr="00F30441">
              <w:rPr>
                <w:b w:val="0"/>
                <w:u w:val="none"/>
              </w:rPr>
              <w:t>2</w:t>
            </w:r>
          </w:p>
        </w:tc>
        <w:tc>
          <w:tcPr>
            <w:tcW w:w="1559" w:type="dxa"/>
          </w:tcPr>
          <w:p w:rsidR="00264D85" w:rsidRPr="00F30441" w:rsidRDefault="00264D85" w:rsidP="00EE44BC">
            <w:pPr>
              <w:jc w:val="center"/>
              <w:rPr>
                <w:b w:val="0"/>
                <w:u w:val="none"/>
              </w:rPr>
            </w:pPr>
            <w:r w:rsidRPr="00F30441">
              <w:rPr>
                <w:b w:val="0"/>
                <w:u w:val="none"/>
              </w:rPr>
              <w:t>?</w:t>
            </w:r>
          </w:p>
        </w:tc>
        <w:tc>
          <w:tcPr>
            <w:tcW w:w="1418" w:type="dxa"/>
          </w:tcPr>
          <w:p w:rsidR="00264D85" w:rsidRPr="00F30441" w:rsidRDefault="00264D85" w:rsidP="00EE44BC">
            <w:pPr>
              <w:jc w:val="center"/>
              <w:rPr>
                <w:b w:val="0"/>
                <w:u w:val="none"/>
              </w:rPr>
            </w:pPr>
            <w:r w:rsidRPr="00F30441">
              <w:rPr>
                <w:b w:val="0"/>
                <w:u w:val="none"/>
              </w:rPr>
              <w:t>27</w:t>
            </w:r>
          </w:p>
        </w:tc>
        <w:tc>
          <w:tcPr>
            <w:tcW w:w="1276" w:type="dxa"/>
          </w:tcPr>
          <w:p w:rsidR="00264D85" w:rsidRPr="00F30441" w:rsidRDefault="00264D85" w:rsidP="00EE44BC">
            <w:pPr>
              <w:jc w:val="center"/>
              <w:rPr>
                <w:b w:val="0"/>
                <w:u w:val="none"/>
              </w:rPr>
            </w:pPr>
            <w:r w:rsidRPr="00F30441">
              <w:rPr>
                <w:b w:val="0"/>
                <w:u w:val="none"/>
              </w:rPr>
              <w:t>26%</w:t>
            </w:r>
          </w:p>
        </w:tc>
      </w:tr>
      <w:tr w:rsidR="00264D85" w:rsidRPr="00F30441" w:rsidTr="00264D85">
        <w:tc>
          <w:tcPr>
            <w:tcW w:w="1136" w:type="dxa"/>
          </w:tcPr>
          <w:p w:rsidR="00264D85" w:rsidRPr="00F30441" w:rsidRDefault="00264D85" w:rsidP="00EE44BC">
            <w:pPr>
              <w:jc w:val="center"/>
              <w:rPr>
                <w:b w:val="0"/>
                <w:u w:val="none"/>
              </w:rPr>
            </w:pPr>
            <w:r w:rsidRPr="00F30441">
              <w:rPr>
                <w:b w:val="0"/>
                <w:u w:val="none"/>
              </w:rPr>
              <w:t>Y1</w:t>
            </w:r>
          </w:p>
        </w:tc>
        <w:tc>
          <w:tcPr>
            <w:tcW w:w="1836" w:type="dxa"/>
          </w:tcPr>
          <w:p w:rsidR="00264D85" w:rsidRPr="00F30441" w:rsidRDefault="00264D85" w:rsidP="00EE44BC">
            <w:pPr>
              <w:jc w:val="center"/>
              <w:rPr>
                <w:b w:val="0"/>
                <w:u w:val="none"/>
              </w:rPr>
            </w:pPr>
            <w:r w:rsidRPr="00F30441">
              <w:rPr>
                <w:b w:val="0"/>
                <w:u w:val="none"/>
              </w:rPr>
              <w:t>5</w:t>
            </w:r>
          </w:p>
        </w:tc>
        <w:tc>
          <w:tcPr>
            <w:tcW w:w="1701" w:type="dxa"/>
          </w:tcPr>
          <w:p w:rsidR="00264D85" w:rsidRPr="00F30441" w:rsidRDefault="00264D85" w:rsidP="00EE44BC">
            <w:pPr>
              <w:jc w:val="center"/>
              <w:rPr>
                <w:b w:val="0"/>
                <w:u w:val="none"/>
              </w:rPr>
            </w:pPr>
            <w:r w:rsidRPr="00F30441">
              <w:rPr>
                <w:b w:val="0"/>
                <w:u w:val="none"/>
              </w:rPr>
              <w:t>4</w:t>
            </w:r>
          </w:p>
        </w:tc>
        <w:tc>
          <w:tcPr>
            <w:tcW w:w="1701" w:type="dxa"/>
          </w:tcPr>
          <w:p w:rsidR="00264D85" w:rsidRPr="00F30441" w:rsidRDefault="00264D85" w:rsidP="00EE44BC">
            <w:pPr>
              <w:jc w:val="center"/>
              <w:rPr>
                <w:b w:val="0"/>
                <w:u w:val="none"/>
              </w:rPr>
            </w:pPr>
            <w:r w:rsidRPr="00F30441">
              <w:rPr>
                <w:b w:val="0"/>
                <w:u w:val="none"/>
              </w:rPr>
              <w:t>1</w:t>
            </w:r>
          </w:p>
        </w:tc>
        <w:tc>
          <w:tcPr>
            <w:tcW w:w="1559" w:type="dxa"/>
          </w:tcPr>
          <w:p w:rsidR="00264D85" w:rsidRPr="00F30441" w:rsidRDefault="00264D85" w:rsidP="00EE44BC">
            <w:pPr>
              <w:jc w:val="center"/>
              <w:rPr>
                <w:b w:val="0"/>
                <w:u w:val="none"/>
              </w:rPr>
            </w:pPr>
            <w:r w:rsidRPr="00F30441">
              <w:rPr>
                <w:b w:val="0"/>
                <w:u w:val="none"/>
              </w:rPr>
              <w:t>1</w:t>
            </w:r>
          </w:p>
        </w:tc>
        <w:tc>
          <w:tcPr>
            <w:tcW w:w="1418" w:type="dxa"/>
          </w:tcPr>
          <w:p w:rsidR="00264D85" w:rsidRPr="00F30441" w:rsidRDefault="00264D85" w:rsidP="00EE44BC">
            <w:pPr>
              <w:jc w:val="center"/>
              <w:rPr>
                <w:b w:val="0"/>
                <w:u w:val="none"/>
              </w:rPr>
            </w:pPr>
            <w:r w:rsidRPr="00F30441">
              <w:rPr>
                <w:b w:val="0"/>
                <w:u w:val="none"/>
              </w:rPr>
              <w:t>24</w:t>
            </w:r>
          </w:p>
        </w:tc>
        <w:tc>
          <w:tcPr>
            <w:tcW w:w="1276" w:type="dxa"/>
          </w:tcPr>
          <w:p w:rsidR="00264D85" w:rsidRPr="00F30441" w:rsidRDefault="00264D85" w:rsidP="00EE44BC">
            <w:pPr>
              <w:jc w:val="center"/>
              <w:rPr>
                <w:b w:val="0"/>
                <w:u w:val="none"/>
              </w:rPr>
            </w:pPr>
            <w:r w:rsidRPr="00F30441">
              <w:rPr>
                <w:b w:val="0"/>
                <w:u w:val="none"/>
              </w:rPr>
              <w:t>20%</w:t>
            </w:r>
          </w:p>
        </w:tc>
      </w:tr>
      <w:tr w:rsidR="00264D85" w:rsidRPr="00F30441" w:rsidTr="00264D85">
        <w:tc>
          <w:tcPr>
            <w:tcW w:w="1136" w:type="dxa"/>
          </w:tcPr>
          <w:p w:rsidR="00264D85" w:rsidRPr="00F30441" w:rsidRDefault="00264D85" w:rsidP="00EE44BC">
            <w:pPr>
              <w:jc w:val="center"/>
              <w:rPr>
                <w:b w:val="0"/>
                <w:u w:val="none"/>
              </w:rPr>
            </w:pPr>
            <w:r w:rsidRPr="00F30441">
              <w:rPr>
                <w:b w:val="0"/>
                <w:u w:val="none"/>
              </w:rPr>
              <w:t>Y2</w:t>
            </w:r>
          </w:p>
        </w:tc>
        <w:tc>
          <w:tcPr>
            <w:tcW w:w="1836" w:type="dxa"/>
          </w:tcPr>
          <w:p w:rsidR="00264D85" w:rsidRPr="00F30441" w:rsidRDefault="00264D85" w:rsidP="00EE44BC">
            <w:pPr>
              <w:jc w:val="center"/>
              <w:rPr>
                <w:b w:val="0"/>
                <w:u w:val="none"/>
              </w:rPr>
            </w:pPr>
            <w:r w:rsidRPr="00F30441">
              <w:rPr>
                <w:b w:val="0"/>
                <w:u w:val="none"/>
              </w:rPr>
              <w:t>10</w:t>
            </w:r>
          </w:p>
        </w:tc>
        <w:tc>
          <w:tcPr>
            <w:tcW w:w="1701" w:type="dxa"/>
          </w:tcPr>
          <w:p w:rsidR="00264D85" w:rsidRPr="00F30441" w:rsidRDefault="00401B62" w:rsidP="00EE44BC">
            <w:pPr>
              <w:jc w:val="center"/>
              <w:rPr>
                <w:b w:val="0"/>
                <w:u w:val="none"/>
              </w:rPr>
            </w:pPr>
            <w:r>
              <w:rPr>
                <w:b w:val="0"/>
                <w:u w:val="none"/>
              </w:rPr>
              <w:t>5</w:t>
            </w:r>
          </w:p>
        </w:tc>
        <w:tc>
          <w:tcPr>
            <w:tcW w:w="1701" w:type="dxa"/>
          </w:tcPr>
          <w:p w:rsidR="00264D85" w:rsidRPr="00F30441" w:rsidRDefault="00264D85" w:rsidP="00EE44BC">
            <w:pPr>
              <w:jc w:val="center"/>
              <w:rPr>
                <w:b w:val="0"/>
                <w:u w:val="none"/>
              </w:rPr>
            </w:pPr>
            <w:r w:rsidRPr="00F30441">
              <w:rPr>
                <w:b w:val="0"/>
                <w:u w:val="none"/>
              </w:rPr>
              <w:t>5</w:t>
            </w:r>
          </w:p>
        </w:tc>
        <w:tc>
          <w:tcPr>
            <w:tcW w:w="1559" w:type="dxa"/>
          </w:tcPr>
          <w:p w:rsidR="00264D85" w:rsidRPr="00F30441" w:rsidRDefault="00264D85" w:rsidP="00EE44BC">
            <w:pPr>
              <w:jc w:val="center"/>
              <w:rPr>
                <w:b w:val="0"/>
                <w:u w:val="none"/>
              </w:rPr>
            </w:pPr>
            <w:r w:rsidRPr="00F30441">
              <w:rPr>
                <w:b w:val="0"/>
                <w:u w:val="none"/>
              </w:rPr>
              <w:t>1</w:t>
            </w:r>
          </w:p>
        </w:tc>
        <w:tc>
          <w:tcPr>
            <w:tcW w:w="1418" w:type="dxa"/>
          </w:tcPr>
          <w:p w:rsidR="00264D85" w:rsidRPr="00F30441" w:rsidRDefault="00264D85" w:rsidP="00EE44BC">
            <w:pPr>
              <w:jc w:val="center"/>
              <w:rPr>
                <w:b w:val="0"/>
                <w:u w:val="none"/>
              </w:rPr>
            </w:pPr>
            <w:r w:rsidRPr="00F30441">
              <w:rPr>
                <w:b w:val="0"/>
                <w:u w:val="none"/>
              </w:rPr>
              <w:t>30</w:t>
            </w:r>
          </w:p>
        </w:tc>
        <w:tc>
          <w:tcPr>
            <w:tcW w:w="1276" w:type="dxa"/>
          </w:tcPr>
          <w:p w:rsidR="00264D85" w:rsidRPr="00F30441" w:rsidRDefault="00264D85" w:rsidP="00EE44BC">
            <w:pPr>
              <w:jc w:val="center"/>
              <w:rPr>
                <w:b w:val="0"/>
                <w:u w:val="none"/>
              </w:rPr>
            </w:pPr>
            <w:r w:rsidRPr="00F30441">
              <w:rPr>
                <w:b w:val="0"/>
                <w:u w:val="none"/>
              </w:rPr>
              <w:t>33%</w:t>
            </w:r>
          </w:p>
        </w:tc>
      </w:tr>
      <w:tr w:rsidR="00264D85" w:rsidRPr="00F30441" w:rsidTr="00264D85">
        <w:tc>
          <w:tcPr>
            <w:tcW w:w="1136" w:type="dxa"/>
          </w:tcPr>
          <w:p w:rsidR="00264D85" w:rsidRPr="00F30441" w:rsidRDefault="00264D85" w:rsidP="00EE44BC">
            <w:pPr>
              <w:jc w:val="center"/>
              <w:rPr>
                <w:b w:val="0"/>
                <w:u w:val="none"/>
              </w:rPr>
            </w:pPr>
            <w:r w:rsidRPr="00F30441">
              <w:rPr>
                <w:b w:val="0"/>
                <w:u w:val="none"/>
              </w:rPr>
              <w:t>Y3</w:t>
            </w:r>
          </w:p>
        </w:tc>
        <w:tc>
          <w:tcPr>
            <w:tcW w:w="1836" w:type="dxa"/>
          </w:tcPr>
          <w:p w:rsidR="00264D85" w:rsidRPr="00F30441" w:rsidRDefault="00264D85" w:rsidP="00EE44BC">
            <w:pPr>
              <w:jc w:val="center"/>
              <w:rPr>
                <w:b w:val="0"/>
                <w:u w:val="none"/>
              </w:rPr>
            </w:pPr>
            <w:r w:rsidRPr="00F30441">
              <w:rPr>
                <w:b w:val="0"/>
                <w:u w:val="none"/>
              </w:rPr>
              <w:t>1</w:t>
            </w:r>
            <w:r w:rsidR="00401B62">
              <w:rPr>
                <w:b w:val="0"/>
                <w:u w:val="none"/>
              </w:rPr>
              <w:t>4</w:t>
            </w:r>
          </w:p>
        </w:tc>
        <w:tc>
          <w:tcPr>
            <w:tcW w:w="1701" w:type="dxa"/>
          </w:tcPr>
          <w:p w:rsidR="00264D85" w:rsidRPr="00F30441" w:rsidRDefault="00401B62" w:rsidP="00EE44BC">
            <w:pPr>
              <w:jc w:val="center"/>
              <w:rPr>
                <w:b w:val="0"/>
                <w:u w:val="none"/>
              </w:rPr>
            </w:pPr>
            <w:r>
              <w:rPr>
                <w:b w:val="0"/>
                <w:u w:val="none"/>
              </w:rPr>
              <w:t>7</w:t>
            </w:r>
          </w:p>
        </w:tc>
        <w:tc>
          <w:tcPr>
            <w:tcW w:w="1701" w:type="dxa"/>
          </w:tcPr>
          <w:p w:rsidR="00264D85" w:rsidRPr="00F30441" w:rsidRDefault="00264D85" w:rsidP="00EE44BC">
            <w:pPr>
              <w:jc w:val="center"/>
              <w:rPr>
                <w:b w:val="0"/>
                <w:u w:val="none"/>
              </w:rPr>
            </w:pPr>
            <w:r w:rsidRPr="00F30441">
              <w:rPr>
                <w:b w:val="0"/>
                <w:u w:val="none"/>
              </w:rPr>
              <w:t>7</w:t>
            </w:r>
          </w:p>
        </w:tc>
        <w:tc>
          <w:tcPr>
            <w:tcW w:w="1559" w:type="dxa"/>
          </w:tcPr>
          <w:p w:rsidR="00264D85" w:rsidRPr="00F30441" w:rsidRDefault="00264D85" w:rsidP="00EE44BC">
            <w:pPr>
              <w:jc w:val="center"/>
              <w:rPr>
                <w:b w:val="0"/>
                <w:u w:val="none"/>
              </w:rPr>
            </w:pPr>
            <w:r w:rsidRPr="00F30441">
              <w:rPr>
                <w:b w:val="0"/>
                <w:u w:val="none"/>
              </w:rPr>
              <w:t>1</w:t>
            </w:r>
          </w:p>
        </w:tc>
        <w:tc>
          <w:tcPr>
            <w:tcW w:w="1418" w:type="dxa"/>
          </w:tcPr>
          <w:p w:rsidR="00264D85" w:rsidRPr="00F30441" w:rsidRDefault="00264D85" w:rsidP="00EE44BC">
            <w:pPr>
              <w:jc w:val="center"/>
              <w:rPr>
                <w:b w:val="0"/>
                <w:u w:val="none"/>
              </w:rPr>
            </w:pPr>
            <w:r w:rsidRPr="00F30441">
              <w:rPr>
                <w:b w:val="0"/>
                <w:u w:val="none"/>
              </w:rPr>
              <w:t>30</w:t>
            </w:r>
          </w:p>
        </w:tc>
        <w:tc>
          <w:tcPr>
            <w:tcW w:w="1276" w:type="dxa"/>
          </w:tcPr>
          <w:p w:rsidR="00264D85" w:rsidRPr="00F30441" w:rsidRDefault="00264D85" w:rsidP="00EE44BC">
            <w:pPr>
              <w:jc w:val="center"/>
              <w:rPr>
                <w:b w:val="0"/>
                <w:u w:val="none"/>
              </w:rPr>
            </w:pPr>
            <w:r w:rsidRPr="00F30441">
              <w:rPr>
                <w:b w:val="0"/>
                <w:u w:val="none"/>
              </w:rPr>
              <w:t>43%</w:t>
            </w:r>
          </w:p>
        </w:tc>
      </w:tr>
      <w:tr w:rsidR="00264D85" w:rsidRPr="00F30441" w:rsidTr="00264D85">
        <w:tc>
          <w:tcPr>
            <w:tcW w:w="1136" w:type="dxa"/>
          </w:tcPr>
          <w:p w:rsidR="00264D85" w:rsidRPr="00F30441" w:rsidRDefault="00264D85" w:rsidP="00EE44BC">
            <w:pPr>
              <w:jc w:val="center"/>
              <w:rPr>
                <w:b w:val="0"/>
                <w:u w:val="none"/>
              </w:rPr>
            </w:pPr>
            <w:r w:rsidRPr="00F30441">
              <w:rPr>
                <w:b w:val="0"/>
                <w:u w:val="none"/>
              </w:rPr>
              <w:t>Y4</w:t>
            </w:r>
          </w:p>
        </w:tc>
        <w:tc>
          <w:tcPr>
            <w:tcW w:w="1836" w:type="dxa"/>
          </w:tcPr>
          <w:p w:rsidR="00264D85" w:rsidRPr="00F30441" w:rsidRDefault="00264D85" w:rsidP="00EE44BC">
            <w:pPr>
              <w:jc w:val="center"/>
              <w:rPr>
                <w:b w:val="0"/>
                <w:u w:val="none"/>
              </w:rPr>
            </w:pPr>
            <w:r w:rsidRPr="00F30441">
              <w:rPr>
                <w:b w:val="0"/>
                <w:u w:val="none"/>
              </w:rPr>
              <w:t>12</w:t>
            </w:r>
          </w:p>
        </w:tc>
        <w:tc>
          <w:tcPr>
            <w:tcW w:w="1701" w:type="dxa"/>
          </w:tcPr>
          <w:p w:rsidR="00264D85" w:rsidRPr="00F30441" w:rsidRDefault="00264D85" w:rsidP="00EE44BC">
            <w:pPr>
              <w:jc w:val="center"/>
              <w:rPr>
                <w:b w:val="0"/>
                <w:u w:val="none"/>
              </w:rPr>
            </w:pPr>
            <w:r w:rsidRPr="00F30441">
              <w:rPr>
                <w:b w:val="0"/>
                <w:u w:val="none"/>
              </w:rPr>
              <w:t>5</w:t>
            </w:r>
          </w:p>
        </w:tc>
        <w:tc>
          <w:tcPr>
            <w:tcW w:w="1701" w:type="dxa"/>
          </w:tcPr>
          <w:p w:rsidR="00264D85" w:rsidRPr="00F30441" w:rsidRDefault="00264D85" w:rsidP="00EE44BC">
            <w:pPr>
              <w:jc w:val="center"/>
              <w:rPr>
                <w:b w:val="0"/>
                <w:u w:val="none"/>
              </w:rPr>
            </w:pPr>
            <w:r w:rsidRPr="00F30441">
              <w:rPr>
                <w:b w:val="0"/>
                <w:u w:val="none"/>
              </w:rPr>
              <w:t>7</w:t>
            </w:r>
          </w:p>
        </w:tc>
        <w:tc>
          <w:tcPr>
            <w:tcW w:w="1559" w:type="dxa"/>
          </w:tcPr>
          <w:p w:rsidR="00264D85" w:rsidRPr="00F30441" w:rsidRDefault="00264D85" w:rsidP="00EE44BC">
            <w:pPr>
              <w:jc w:val="center"/>
              <w:rPr>
                <w:b w:val="0"/>
                <w:u w:val="none"/>
              </w:rPr>
            </w:pPr>
            <w:r w:rsidRPr="00F30441">
              <w:rPr>
                <w:b w:val="0"/>
                <w:u w:val="none"/>
              </w:rPr>
              <w:t>3</w:t>
            </w:r>
          </w:p>
        </w:tc>
        <w:tc>
          <w:tcPr>
            <w:tcW w:w="1418" w:type="dxa"/>
          </w:tcPr>
          <w:p w:rsidR="00264D85" w:rsidRPr="00F30441" w:rsidRDefault="00264D85" w:rsidP="00EE44BC">
            <w:pPr>
              <w:jc w:val="center"/>
              <w:rPr>
                <w:b w:val="0"/>
                <w:u w:val="none"/>
              </w:rPr>
            </w:pPr>
            <w:r w:rsidRPr="00F30441">
              <w:rPr>
                <w:b w:val="0"/>
                <w:u w:val="none"/>
              </w:rPr>
              <w:t>30</w:t>
            </w:r>
          </w:p>
        </w:tc>
        <w:tc>
          <w:tcPr>
            <w:tcW w:w="1276" w:type="dxa"/>
          </w:tcPr>
          <w:p w:rsidR="00264D85" w:rsidRPr="00F30441" w:rsidRDefault="00264D85" w:rsidP="00EE44BC">
            <w:pPr>
              <w:jc w:val="center"/>
              <w:rPr>
                <w:b w:val="0"/>
                <w:u w:val="none"/>
              </w:rPr>
            </w:pPr>
            <w:r w:rsidRPr="00F30441">
              <w:rPr>
                <w:b w:val="0"/>
                <w:u w:val="none"/>
              </w:rPr>
              <w:t>40%</w:t>
            </w:r>
          </w:p>
        </w:tc>
      </w:tr>
      <w:tr w:rsidR="00264D85" w:rsidRPr="00F30441" w:rsidTr="00264D85">
        <w:tc>
          <w:tcPr>
            <w:tcW w:w="1136" w:type="dxa"/>
          </w:tcPr>
          <w:p w:rsidR="00264D85" w:rsidRPr="00F30441" w:rsidRDefault="00264D85" w:rsidP="00EE44BC">
            <w:pPr>
              <w:jc w:val="center"/>
              <w:rPr>
                <w:b w:val="0"/>
                <w:u w:val="none"/>
              </w:rPr>
            </w:pPr>
            <w:r w:rsidRPr="00F30441">
              <w:rPr>
                <w:b w:val="0"/>
                <w:u w:val="none"/>
              </w:rPr>
              <w:t>Y5</w:t>
            </w:r>
          </w:p>
        </w:tc>
        <w:tc>
          <w:tcPr>
            <w:tcW w:w="1836" w:type="dxa"/>
          </w:tcPr>
          <w:p w:rsidR="00264D85" w:rsidRPr="00F30441" w:rsidRDefault="00264D85" w:rsidP="00EE44BC">
            <w:pPr>
              <w:jc w:val="center"/>
              <w:rPr>
                <w:b w:val="0"/>
                <w:u w:val="none"/>
              </w:rPr>
            </w:pPr>
            <w:r w:rsidRPr="00F30441">
              <w:rPr>
                <w:b w:val="0"/>
                <w:u w:val="none"/>
              </w:rPr>
              <w:t>7</w:t>
            </w:r>
          </w:p>
        </w:tc>
        <w:tc>
          <w:tcPr>
            <w:tcW w:w="1701" w:type="dxa"/>
          </w:tcPr>
          <w:p w:rsidR="00264D85" w:rsidRPr="00F30441" w:rsidRDefault="00264D85" w:rsidP="00EE44BC">
            <w:pPr>
              <w:jc w:val="center"/>
              <w:rPr>
                <w:b w:val="0"/>
                <w:u w:val="none"/>
              </w:rPr>
            </w:pPr>
            <w:r w:rsidRPr="00F30441">
              <w:rPr>
                <w:b w:val="0"/>
                <w:u w:val="none"/>
              </w:rPr>
              <w:t>3</w:t>
            </w:r>
          </w:p>
        </w:tc>
        <w:tc>
          <w:tcPr>
            <w:tcW w:w="1701" w:type="dxa"/>
          </w:tcPr>
          <w:p w:rsidR="00264D85" w:rsidRPr="00F30441" w:rsidRDefault="00264D85" w:rsidP="00EE44BC">
            <w:pPr>
              <w:jc w:val="center"/>
              <w:rPr>
                <w:b w:val="0"/>
                <w:u w:val="none"/>
              </w:rPr>
            </w:pPr>
            <w:r w:rsidRPr="00F30441">
              <w:rPr>
                <w:b w:val="0"/>
                <w:u w:val="none"/>
              </w:rPr>
              <w:t>3</w:t>
            </w:r>
          </w:p>
        </w:tc>
        <w:tc>
          <w:tcPr>
            <w:tcW w:w="1559" w:type="dxa"/>
          </w:tcPr>
          <w:p w:rsidR="00264D85" w:rsidRPr="00F30441" w:rsidRDefault="00264D85" w:rsidP="00EE44BC">
            <w:pPr>
              <w:jc w:val="center"/>
              <w:rPr>
                <w:b w:val="0"/>
                <w:u w:val="none"/>
              </w:rPr>
            </w:pPr>
            <w:r w:rsidRPr="00F30441">
              <w:rPr>
                <w:b w:val="0"/>
                <w:u w:val="none"/>
              </w:rPr>
              <w:t>3</w:t>
            </w:r>
          </w:p>
        </w:tc>
        <w:tc>
          <w:tcPr>
            <w:tcW w:w="1418" w:type="dxa"/>
          </w:tcPr>
          <w:p w:rsidR="00264D85" w:rsidRPr="00F30441" w:rsidRDefault="00264D85" w:rsidP="00EE44BC">
            <w:pPr>
              <w:jc w:val="center"/>
              <w:rPr>
                <w:b w:val="0"/>
                <w:u w:val="none"/>
              </w:rPr>
            </w:pPr>
            <w:r w:rsidRPr="00F30441">
              <w:rPr>
                <w:b w:val="0"/>
                <w:u w:val="none"/>
              </w:rPr>
              <w:t>22</w:t>
            </w:r>
          </w:p>
        </w:tc>
        <w:tc>
          <w:tcPr>
            <w:tcW w:w="1276" w:type="dxa"/>
          </w:tcPr>
          <w:p w:rsidR="00264D85" w:rsidRPr="00F30441" w:rsidRDefault="00264D85" w:rsidP="00EE44BC">
            <w:pPr>
              <w:jc w:val="center"/>
              <w:rPr>
                <w:b w:val="0"/>
                <w:u w:val="none"/>
              </w:rPr>
            </w:pPr>
            <w:r w:rsidRPr="00F30441">
              <w:rPr>
                <w:b w:val="0"/>
                <w:u w:val="none"/>
              </w:rPr>
              <w:t>32%</w:t>
            </w:r>
          </w:p>
        </w:tc>
      </w:tr>
      <w:tr w:rsidR="00264D85" w:rsidRPr="00F30441" w:rsidTr="00264D85">
        <w:tc>
          <w:tcPr>
            <w:tcW w:w="1136" w:type="dxa"/>
          </w:tcPr>
          <w:p w:rsidR="00264D85" w:rsidRPr="00F30441" w:rsidRDefault="00264D85" w:rsidP="00EE44BC">
            <w:pPr>
              <w:jc w:val="center"/>
              <w:rPr>
                <w:b w:val="0"/>
                <w:u w:val="none"/>
              </w:rPr>
            </w:pPr>
            <w:r w:rsidRPr="00F30441">
              <w:rPr>
                <w:b w:val="0"/>
                <w:u w:val="none"/>
              </w:rPr>
              <w:t>Y6</w:t>
            </w:r>
          </w:p>
        </w:tc>
        <w:tc>
          <w:tcPr>
            <w:tcW w:w="1836" w:type="dxa"/>
          </w:tcPr>
          <w:p w:rsidR="00264D85" w:rsidRPr="00F30441" w:rsidRDefault="00264D85" w:rsidP="00EE44BC">
            <w:pPr>
              <w:jc w:val="center"/>
              <w:rPr>
                <w:b w:val="0"/>
                <w:u w:val="none"/>
              </w:rPr>
            </w:pPr>
            <w:r w:rsidRPr="00F30441">
              <w:rPr>
                <w:b w:val="0"/>
                <w:u w:val="none"/>
              </w:rPr>
              <w:t>9</w:t>
            </w:r>
          </w:p>
        </w:tc>
        <w:tc>
          <w:tcPr>
            <w:tcW w:w="1701" w:type="dxa"/>
          </w:tcPr>
          <w:p w:rsidR="00264D85" w:rsidRPr="00F30441" w:rsidRDefault="00264D85" w:rsidP="00EE44BC">
            <w:pPr>
              <w:jc w:val="center"/>
              <w:rPr>
                <w:b w:val="0"/>
                <w:u w:val="none"/>
              </w:rPr>
            </w:pPr>
            <w:r w:rsidRPr="00F30441">
              <w:rPr>
                <w:b w:val="0"/>
                <w:u w:val="none"/>
              </w:rPr>
              <w:t>4</w:t>
            </w:r>
          </w:p>
        </w:tc>
        <w:tc>
          <w:tcPr>
            <w:tcW w:w="1701" w:type="dxa"/>
          </w:tcPr>
          <w:p w:rsidR="00264D85" w:rsidRPr="00F30441" w:rsidRDefault="00264D85" w:rsidP="00EE44BC">
            <w:pPr>
              <w:jc w:val="center"/>
              <w:rPr>
                <w:b w:val="0"/>
                <w:u w:val="none"/>
              </w:rPr>
            </w:pPr>
            <w:r w:rsidRPr="00F30441">
              <w:rPr>
                <w:b w:val="0"/>
                <w:u w:val="none"/>
              </w:rPr>
              <w:t>5</w:t>
            </w:r>
          </w:p>
        </w:tc>
        <w:tc>
          <w:tcPr>
            <w:tcW w:w="1559" w:type="dxa"/>
          </w:tcPr>
          <w:p w:rsidR="00264D85" w:rsidRPr="00F30441" w:rsidRDefault="00264D85" w:rsidP="00EE44BC">
            <w:pPr>
              <w:jc w:val="center"/>
              <w:rPr>
                <w:b w:val="0"/>
                <w:u w:val="none"/>
              </w:rPr>
            </w:pPr>
            <w:r w:rsidRPr="00F30441">
              <w:rPr>
                <w:b w:val="0"/>
                <w:u w:val="none"/>
              </w:rPr>
              <w:t>3</w:t>
            </w:r>
          </w:p>
        </w:tc>
        <w:tc>
          <w:tcPr>
            <w:tcW w:w="1418" w:type="dxa"/>
          </w:tcPr>
          <w:p w:rsidR="00264D85" w:rsidRPr="00F30441" w:rsidRDefault="00264D85" w:rsidP="00EE44BC">
            <w:pPr>
              <w:jc w:val="center"/>
              <w:rPr>
                <w:b w:val="0"/>
                <w:u w:val="none"/>
              </w:rPr>
            </w:pPr>
            <w:r w:rsidRPr="00F30441">
              <w:rPr>
                <w:b w:val="0"/>
                <w:u w:val="none"/>
              </w:rPr>
              <w:t>33</w:t>
            </w:r>
          </w:p>
        </w:tc>
        <w:tc>
          <w:tcPr>
            <w:tcW w:w="1276" w:type="dxa"/>
          </w:tcPr>
          <w:p w:rsidR="00264D85" w:rsidRPr="00F30441" w:rsidRDefault="00264D85" w:rsidP="00EE44BC">
            <w:pPr>
              <w:jc w:val="center"/>
              <w:rPr>
                <w:b w:val="0"/>
                <w:u w:val="none"/>
              </w:rPr>
            </w:pPr>
            <w:r w:rsidRPr="00F30441">
              <w:rPr>
                <w:b w:val="0"/>
                <w:u w:val="none"/>
              </w:rPr>
              <w:t>27%</w:t>
            </w:r>
          </w:p>
        </w:tc>
      </w:tr>
      <w:tr w:rsidR="00264D85" w:rsidRPr="00F30441" w:rsidTr="00264D85">
        <w:tc>
          <w:tcPr>
            <w:tcW w:w="1136" w:type="dxa"/>
          </w:tcPr>
          <w:p w:rsidR="00264D85" w:rsidRPr="00F30441" w:rsidRDefault="00264D85" w:rsidP="00EE44BC">
            <w:pPr>
              <w:jc w:val="center"/>
              <w:rPr>
                <w:b w:val="0"/>
                <w:u w:val="none"/>
              </w:rPr>
            </w:pPr>
            <w:r w:rsidRPr="00F30441">
              <w:rPr>
                <w:b w:val="0"/>
                <w:u w:val="none"/>
              </w:rPr>
              <w:t>Total</w:t>
            </w:r>
          </w:p>
        </w:tc>
        <w:tc>
          <w:tcPr>
            <w:tcW w:w="1836" w:type="dxa"/>
          </w:tcPr>
          <w:p w:rsidR="00264D85" w:rsidRPr="00F30441" w:rsidRDefault="00264D85" w:rsidP="00EE44BC">
            <w:pPr>
              <w:jc w:val="center"/>
              <w:rPr>
                <w:b w:val="0"/>
                <w:u w:val="none"/>
              </w:rPr>
            </w:pPr>
            <w:r w:rsidRPr="00F30441">
              <w:rPr>
                <w:b w:val="0"/>
                <w:u w:val="none"/>
              </w:rPr>
              <w:t>6</w:t>
            </w:r>
            <w:r w:rsidR="00346E35">
              <w:rPr>
                <w:b w:val="0"/>
                <w:u w:val="none"/>
              </w:rPr>
              <w:t>3</w:t>
            </w:r>
          </w:p>
        </w:tc>
        <w:tc>
          <w:tcPr>
            <w:tcW w:w="1701" w:type="dxa"/>
          </w:tcPr>
          <w:p w:rsidR="00264D85" w:rsidRPr="00F30441" w:rsidRDefault="00346E35" w:rsidP="00EE44BC">
            <w:pPr>
              <w:jc w:val="center"/>
              <w:rPr>
                <w:b w:val="0"/>
                <w:u w:val="none"/>
              </w:rPr>
            </w:pPr>
            <w:r>
              <w:rPr>
                <w:b w:val="0"/>
                <w:u w:val="none"/>
              </w:rPr>
              <w:t>30</w:t>
            </w:r>
          </w:p>
        </w:tc>
        <w:tc>
          <w:tcPr>
            <w:tcW w:w="1701" w:type="dxa"/>
          </w:tcPr>
          <w:p w:rsidR="00264D85" w:rsidRPr="00F30441" w:rsidRDefault="00264D85" w:rsidP="00EE44BC">
            <w:pPr>
              <w:jc w:val="center"/>
              <w:rPr>
                <w:b w:val="0"/>
                <w:u w:val="none"/>
              </w:rPr>
            </w:pPr>
            <w:r w:rsidRPr="00F30441">
              <w:rPr>
                <w:b w:val="0"/>
                <w:u w:val="none"/>
              </w:rPr>
              <w:t>33</w:t>
            </w:r>
          </w:p>
        </w:tc>
        <w:tc>
          <w:tcPr>
            <w:tcW w:w="1559" w:type="dxa"/>
          </w:tcPr>
          <w:p w:rsidR="00264D85" w:rsidRPr="00F30441" w:rsidRDefault="00264D85" w:rsidP="00EE44BC">
            <w:pPr>
              <w:jc w:val="center"/>
              <w:rPr>
                <w:b w:val="0"/>
                <w:u w:val="none"/>
              </w:rPr>
            </w:pPr>
            <w:r w:rsidRPr="00F30441">
              <w:rPr>
                <w:b w:val="0"/>
                <w:u w:val="none"/>
              </w:rPr>
              <w:t>10</w:t>
            </w:r>
          </w:p>
        </w:tc>
        <w:tc>
          <w:tcPr>
            <w:tcW w:w="1418" w:type="dxa"/>
          </w:tcPr>
          <w:p w:rsidR="00264D85" w:rsidRPr="00F30441" w:rsidRDefault="00264D85" w:rsidP="00EE44BC">
            <w:pPr>
              <w:jc w:val="center"/>
              <w:rPr>
                <w:b w:val="0"/>
                <w:u w:val="none"/>
              </w:rPr>
            </w:pPr>
            <w:r w:rsidRPr="00F30441">
              <w:rPr>
                <w:b w:val="0"/>
                <w:u w:val="none"/>
              </w:rPr>
              <w:t>16</w:t>
            </w:r>
            <w:r w:rsidR="00346E35">
              <w:rPr>
                <w:b w:val="0"/>
                <w:u w:val="none"/>
              </w:rPr>
              <w:t>6</w:t>
            </w:r>
          </w:p>
        </w:tc>
        <w:tc>
          <w:tcPr>
            <w:tcW w:w="1276" w:type="dxa"/>
          </w:tcPr>
          <w:p w:rsidR="00264D85" w:rsidRPr="00F30441" w:rsidRDefault="00264D85" w:rsidP="00EE44BC">
            <w:pPr>
              <w:jc w:val="center"/>
              <w:rPr>
                <w:b w:val="0"/>
                <w:u w:val="none"/>
              </w:rPr>
            </w:pPr>
            <w:r w:rsidRPr="00F30441">
              <w:rPr>
                <w:b w:val="0"/>
                <w:u w:val="none"/>
              </w:rPr>
              <w:t>38%</w:t>
            </w:r>
          </w:p>
        </w:tc>
      </w:tr>
    </w:tbl>
    <w:p w:rsidR="00CF061A" w:rsidRDefault="00E30942">
      <w:pPr>
        <w:jc w:val="both"/>
      </w:pPr>
      <w:r>
        <w:rPr>
          <w:b w:val="0"/>
          <w:sz w:val="20"/>
          <w:u w:val="none"/>
        </w:rPr>
        <w:t xml:space="preserve"> </w:t>
      </w:r>
    </w:p>
    <w:p w:rsidR="00CF061A" w:rsidRDefault="00E30942">
      <w:pPr>
        <w:rPr>
          <w:u w:val="none"/>
        </w:rPr>
      </w:pPr>
      <w:r>
        <w:t xml:space="preserve">Record of </w:t>
      </w:r>
      <w:r w:rsidR="00DD133E">
        <w:t>Catch up Funding</w:t>
      </w:r>
      <w:r>
        <w:t xml:space="preserve"> Spending 20</w:t>
      </w:r>
      <w:r w:rsidR="00DE1FAD">
        <w:t>2</w:t>
      </w:r>
      <w:r w:rsidR="0006234E">
        <w:t>1</w:t>
      </w:r>
      <w:r w:rsidR="00DE1FAD">
        <w:t>/202</w:t>
      </w:r>
      <w:r w:rsidR="0006234E">
        <w:t>2</w:t>
      </w:r>
      <w:r>
        <w:t xml:space="preserve"> Impact Report</w:t>
      </w:r>
      <w:r>
        <w:rPr>
          <w:u w:val="none"/>
        </w:rPr>
        <w:t xml:space="preserve"> </w:t>
      </w:r>
    </w:p>
    <w:p w:rsidR="002A3252" w:rsidRDefault="002A3252"/>
    <w:p w:rsidR="002A3252" w:rsidRPr="002A3252" w:rsidRDefault="002A3252" w:rsidP="002A3252">
      <w:pPr>
        <w:jc w:val="left"/>
        <w:rPr>
          <w:b w:val="0"/>
          <w:u w:val="none"/>
        </w:rPr>
      </w:pPr>
      <w:r w:rsidRPr="002A3252">
        <w:rPr>
          <w:b w:val="0"/>
          <w:u w:val="none"/>
        </w:rPr>
        <w:t xml:space="preserve">Priorities for the spending for </w:t>
      </w:r>
      <w:r w:rsidR="00DD133E">
        <w:rPr>
          <w:b w:val="0"/>
          <w:u w:val="none"/>
        </w:rPr>
        <w:t xml:space="preserve">Catch up funding </w:t>
      </w:r>
      <w:r w:rsidRPr="002A3252">
        <w:rPr>
          <w:b w:val="0"/>
          <w:u w:val="none"/>
        </w:rPr>
        <w:t xml:space="preserve">children within the school is to close the learning gap for </w:t>
      </w:r>
      <w:r w:rsidR="00DD133E" w:rsidRPr="002A3252">
        <w:rPr>
          <w:b w:val="0"/>
          <w:u w:val="none"/>
        </w:rPr>
        <w:t>all children</w:t>
      </w:r>
      <w:r w:rsidRPr="002A3252">
        <w:rPr>
          <w:b w:val="0"/>
          <w:u w:val="none"/>
        </w:rPr>
        <w:t xml:space="preserve"> who </w:t>
      </w:r>
      <w:r w:rsidR="00DD133E">
        <w:rPr>
          <w:b w:val="0"/>
          <w:u w:val="none"/>
        </w:rPr>
        <w:t xml:space="preserve">the funding is targeted at </w:t>
      </w:r>
      <w:r w:rsidRPr="002A3252">
        <w:rPr>
          <w:b w:val="0"/>
          <w:u w:val="none"/>
        </w:rPr>
        <w:t>funding. This spending has been directed towards improving attainment in Reading, Writing and Maths which links into our SIP 202</w:t>
      </w:r>
      <w:r w:rsidR="007F7B80">
        <w:rPr>
          <w:b w:val="0"/>
          <w:u w:val="none"/>
        </w:rPr>
        <w:t>1</w:t>
      </w:r>
      <w:r w:rsidRPr="002A3252">
        <w:rPr>
          <w:b w:val="0"/>
          <w:u w:val="none"/>
        </w:rPr>
        <w:t>/202</w:t>
      </w:r>
      <w:r w:rsidR="007F7B80">
        <w:rPr>
          <w:b w:val="0"/>
          <w:u w:val="none"/>
        </w:rPr>
        <w:t>2</w:t>
      </w:r>
      <w:r w:rsidRPr="002A3252">
        <w:rPr>
          <w:b w:val="0"/>
          <w:u w:val="none"/>
        </w:rPr>
        <w:t>.</w:t>
      </w:r>
    </w:p>
    <w:p w:rsidR="00CF061A" w:rsidRDefault="00E30942">
      <w:pPr>
        <w:jc w:val="left"/>
      </w:pPr>
      <w:r>
        <w:rPr>
          <w:b w:val="0"/>
          <w:sz w:val="25"/>
          <w:u w:val="none"/>
        </w:rPr>
        <w:t xml:space="preserve"> </w:t>
      </w:r>
    </w:p>
    <w:tbl>
      <w:tblPr>
        <w:tblStyle w:val="TableGrid"/>
        <w:tblW w:w="10632" w:type="dxa"/>
        <w:tblInd w:w="-5" w:type="dxa"/>
        <w:tblCellMar>
          <w:top w:w="2" w:type="dxa"/>
          <w:left w:w="5" w:type="dxa"/>
        </w:tblCellMar>
        <w:tblLook w:val="04A0" w:firstRow="1" w:lastRow="0" w:firstColumn="1" w:lastColumn="0" w:noHBand="0" w:noVBand="1"/>
      </w:tblPr>
      <w:tblGrid>
        <w:gridCol w:w="2068"/>
        <w:gridCol w:w="1608"/>
        <w:gridCol w:w="3656"/>
        <w:gridCol w:w="3300"/>
      </w:tblGrid>
      <w:tr w:rsidR="00887F60" w:rsidTr="005E7232">
        <w:trPr>
          <w:trHeight w:val="264"/>
        </w:trPr>
        <w:tc>
          <w:tcPr>
            <w:tcW w:w="2068" w:type="dxa"/>
            <w:tcBorders>
              <w:top w:val="single" w:sz="4" w:space="0" w:color="000000"/>
              <w:left w:val="single" w:sz="4" w:space="0" w:color="000000"/>
              <w:bottom w:val="single" w:sz="4" w:space="0" w:color="000000"/>
              <w:right w:val="single" w:sz="4" w:space="0" w:color="000000"/>
            </w:tcBorders>
          </w:tcPr>
          <w:p w:rsidR="00887F60" w:rsidRDefault="00887F60" w:rsidP="00210016">
            <w:pPr>
              <w:ind w:right="164"/>
            </w:pPr>
            <w:r>
              <w:rPr>
                <w:sz w:val="22"/>
                <w:u w:val="none"/>
              </w:rPr>
              <w:t xml:space="preserve">Item/Project </w:t>
            </w:r>
          </w:p>
        </w:tc>
        <w:tc>
          <w:tcPr>
            <w:tcW w:w="1608" w:type="dxa"/>
            <w:tcBorders>
              <w:top w:val="single" w:sz="4" w:space="0" w:color="000000"/>
              <w:left w:val="single" w:sz="4" w:space="0" w:color="000000"/>
              <w:bottom w:val="single" w:sz="4" w:space="0" w:color="000000"/>
              <w:right w:val="single" w:sz="4" w:space="0" w:color="000000"/>
            </w:tcBorders>
          </w:tcPr>
          <w:p w:rsidR="00887F60" w:rsidRDefault="00887F60" w:rsidP="00210016">
            <w:pPr>
              <w:ind w:left="1"/>
              <w:jc w:val="center"/>
            </w:pPr>
            <w:r>
              <w:rPr>
                <w:sz w:val="22"/>
                <w:u w:val="none"/>
              </w:rPr>
              <w:t xml:space="preserve">Cost </w:t>
            </w:r>
          </w:p>
        </w:tc>
        <w:tc>
          <w:tcPr>
            <w:tcW w:w="3656" w:type="dxa"/>
            <w:tcBorders>
              <w:top w:val="single" w:sz="4" w:space="0" w:color="000000"/>
              <w:left w:val="single" w:sz="4" w:space="0" w:color="000000"/>
              <w:bottom w:val="single" w:sz="4" w:space="0" w:color="000000"/>
              <w:right w:val="single" w:sz="4" w:space="0" w:color="000000"/>
            </w:tcBorders>
          </w:tcPr>
          <w:p w:rsidR="00887F60" w:rsidRDefault="00887F60" w:rsidP="00210016">
            <w:pPr>
              <w:ind w:left="1"/>
              <w:jc w:val="center"/>
            </w:pPr>
            <w:r>
              <w:rPr>
                <w:sz w:val="22"/>
                <w:u w:val="none"/>
              </w:rPr>
              <w:t xml:space="preserve">Objective </w:t>
            </w:r>
          </w:p>
        </w:tc>
        <w:tc>
          <w:tcPr>
            <w:tcW w:w="3300" w:type="dxa"/>
            <w:tcBorders>
              <w:top w:val="single" w:sz="4" w:space="0" w:color="000000"/>
              <w:left w:val="single" w:sz="4" w:space="0" w:color="000000"/>
              <w:bottom w:val="single" w:sz="4" w:space="0" w:color="000000"/>
              <w:right w:val="single" w:sz="4" w:space="0" w:color="000000"/>
            </w:tcBorders>
          </w:tcPr>
          <w:p w:rsidR="00887F60" w:rsidRDefault="00887F60" w:rsidP="00210016">
            <w:pPr>
              <w:ind w:right="5"/>
              <w:jc w:val="center"/>
            </w:pPr>
            <w:r>
              <w:rPr>
                <w:sz w:val="22"/>
                <w:u w:val="none"/>
              </w:rPr>
              <w:t xml:space="preserve">Impact </w:t>
            </w:r>
          </w:p>
        </w:tc>
      </w:tr>
      <w:tr w:rsidR="00887F60" w:rsidTr="005E7232">
        <w:trPr>
          <w:trHeight w:val="1800"/>
        </w:trPr>
        <w:tc>
          <w:tcPr>
            <w:tcW w:w="2068" w:type="dxa"/>
            <w:tcBorders>
              <w:top w:val="single" w:sz="4" w:space="0" w:color="000000"/>
              <w:left w:val="single" w:sz="4" w:space="0" w:color="000000"/>
              <w:bottom w:val="single" w:sz="4" w:space="0" w:color="000000"/>
              <w:right w:val="single" w:sz="4" w:space="0" w:color="000000"/>
            </w:tcBorders>
          </w:tcPr>
          <w:p w:rsidR="00887F60" w:rsidRDefault="00887F60" w:rsidP="00210016">
            <w:pPr>
              <w:spacing w:after="16" w:line="239" w:lineRule="auto"/>
              <w:ind w:left="105" w:right="119"/>
              <w:jc w:val="left"/>
              <w:rPr>
                <w:b w:val="0"/>
                <w:sz w:val="22"/>
                <w:u w:val="none"/>
              </w:rPr>
            </w:pPr>
            <w:r>
              <w:rPr>
                <w:b w:val="0"/>
                <w:sz w:val="22"/>
                <w:u w:val="none"/>
              </w:rPr>
              <w:t>1:3 tuition or small group work for pupils in Y2 and Y6.</w:t>
            </w:r>
            <w:r w:rsidR="00BE7ED5">
              <w:rPr>
                <w:b w:val="0"/>
                <w:sz w:val="22"/>
                <w:u w:val="none"/>
              </w:rPr>
              <w:t xml:space="preserve"> Autumn term</w:t>
            </w:r>
          </w:p>
          <w:p w:rsidR="00887F60" w:rsidRDefault="00887F60" w:rsidP="00210016">
            <w:pPr>
              <w:ind w:right="78"/>
              <w:jc w:val="left"/>
              <w:rPr>
                <w:b w:val="0"/>
                <w:sz w:val="22"/>
                <w:u w:val="none"/>
              </w:rPr>
            </w:pPr>
          </w:p>
          <w:p w:rsidR="00887F60" w:rsidRDefault="00887F60" w:rsidP="00210016">
            <w:pPr>
              <w:ind w:right="78"/>
              <w:jc w:val="left"/>
            </w:pPr>
            <w:r>
              <w:rPr>
                <w:b w:val="0"/>
                <w:sz w:val="22"/>
                <w:u w:val="none"/>
              </w:rPr>
              <w:t>Targeted intervention with the children who are just below age expected goals in core subjects for the year.</w:t>
            </w:r>
          </w:p>
        </w:tc>
        <w:tc>
          <w:tcPr>
            <w:tcW w:w="1608" w:type="dxa"/>
            <w:tcBorders>
              <w:top w:val="single" w:sz="4" w:space="0" w:color="000000"/>
              <w:left w:val="single" w:sz="4" w:space="0" w:color="000000"/>
              <w:bottom w:val="single" w:sz="4" w:space="0" w:color="000000"/>
              <w:right w:val="single" w:sz="4" w:space="0" w:color="000000"/>
            </w:tcBorders>
          </w:tcPr>
          <w:p w:rsidR="00887F60" w:rsidRPr="00E66194" w:rsidRDefault="00887F60" w:rsidP="00210016">
            <w:pPr>
              <w:ind w:left="168"/>
              <w:jc w:val="center"/>
              <w:rPr>
                <w:b w:val="0"/>
                <w:highlight w:val="yellow"/>
                <w:u w:val="none"/>
              </w:rPr>
            </w:pPr>
            <w:r w:rsidRPr="00E66194">
              <w:rPr>
                <w:b w:val="0"/>
                <w:highlight w:val="yellow"/>
                <w:u w:val="none"/>
              </w:rPr>
              <w:t>X7 session at £20= £200</w:t>
            </w:r>
          </w:p>
          <w:p w:rsidR="00887F60" w:rsidRDefault="00887F60" w:rsidP="00210016">
            <w:pPr>
              <w:ind w:left="168"/>
              <w:jc w:val="center"/>
              <w:rPr>
                <w:b w:val="0"/>
                <w:u w:val="none"/>
              </w:rPr>
            </w:pPr>
            <w:r w:rsidRPr="00E66194">
              <w:rPr>
                <w:b w:val="0"/>
                <w:highlight w:val="yellow"/>
                <w:u w:val="none"/>
              </w:rPr>
              <w:t>X13 groups =£1,820</w:t>
            </w:r>
          </w:p>
          <w:p w:rsidR="00887F60" w:rsidRDefault="00887F60" w:rsidP="00210016">
            <w:pPr>
              <w:ind w:left="168"/>
              <w:jc w:val="center"/>
              <w:rPr>
                <w:b w:val="0"/>
                <w:u w:val="none"/>
              </w:rPr>
            </w:pPr>
          </w:p>
          <w:p w:rsidR="00887F60" w:rsidRDefault="00887F60" w:rsidP="00210016">
            <w:pPr>
              <w:ind w:left="168"/>
              <w:jc w:val="center"/>
              <w:rPr>
                <w:b w:val="0"/>
                <w:u w:val="none"/>
              </w:rPr>
            </w:pPr>
          </w:p>
          <w:p w:rsidR="00887F60" w:rsidRDefault="00887F60" w:rsidP="00210016">
            <w:pPr>
              <w:ind w:left="168"/>
              <w:jc w:val="center"/>
              <w:rPr>
                <w:b w:val="0"/>
                <w:u w:val="none"/>
              </w:rPr>
            </w:pPr>
          </w:p>
          <w:p w:rsidR="00887F60" w:rsidRDefault="00887F60" w:rsidP="00210016">
            <w:pPr>
              <w:ind w:left="168"/>
              <w:jc w:val="center"/>
              <w:rPr>
                <w:b w:val="0"/>
                <w:u w:val="none"/>
              </w:rPr>
            </w:pPr>
          </w:p>
          <w:p w:rsidR="00887F60" w:rsidRDefault="00887F60" w:rsidP="00210016">
            <w:pPr>
              <w:ind w:left="168"/>
              <w:jc w:val="center"/>
              <w:rPr>
                <w:b w:val="0"/>
                <w:u w:val="none"/>
              </w:rPr>
            </w:pPr>
          </w:p>
          <w:p w:rsidR="00887F60" w:rsidRDefault="00887F60" w:rsidP="00210016">
            <w:pPr>
              <w:ind w:left="168"/>
              <w:jc w:val="center"/>
              <w:rPr>
                <w:b w:val="0"/>
                <w:u w:val="none"/>
              </w:rPr>
            </w:pPr>
          </w:p>
          <w:p w:rsidR="00887F60" w:rsidRDefault="00887F60" w:rsidP="00210016">
            <w:pPr>
              <w:ind w:left="168"/>
              <w:jc w:val="center"/>
              <w:rPr>
                <w:b w:val="0"/>
                <w:u w:val="none"/>
              </w:rPr>
            </w:pPr>
          </w:p>
          <w:p w:rsidR="00887F60" w:rsidRPr="000E51C0" w:rsidRDefault="00887F60" w:rsidP="00210016">
            <w:pPr>
              <w:jc w:val="center"/>
              <w:rPr>
                <w:b w:val="0"/>
                <w:u w:val="none"/>
              </w:rPr>
            </w:pPr>
            <w:r w:rsidRPr="00E66194">
              <w:rPr>
                <w:b w:val="0"/>
                <w:highlight w:val="green"/>
                <w:u w:val="none"/>
              </w:rPr>
              <w:t>Resources £</w:t>
            </w:r>
            <w:r w:rsidR="00A7073A" w:rsidRPr="00E66194">
              <w:rPr>
                <w:b w:val="0"/>
                <w:highlight w:val="green"/>
                <w:u w:val="none"/>
              </w:rPr>
              <w:t>2</w:t>
            </w:r>
            <w:r w:rsidR="005E7232" w:rsidRPr="00E66194">
              <w:rPr>
                <w:b w:val="0"/>
                <w:highlight w:val="green"/>
                <w:u w:val="none"/>
              </w:rPr>
              <w:t>5</w:t>
            </w:r>
            <w:r w:rsidRPr="00E66194">
              <w:rPr>
                <w:b w:val="0"/>
                <w:highlight w:val="green"/>
                <w:u w:val="none"/>
              </w:rPr>
              <w:t>00</w:t>
            </w:r>
          </w:p>
        </w:tc>
        <w:tc>
          <w:tcPr>
            <w:tcW w:w="3656" w:type="dxa"/>
            <w:tcBorders>
              <w:top w:val="single" w:sz="4" w:space="0" w:color="000000"/>
              <w:left w:val="single" w:sz="4" w:space="0" w:color="000000"/>
              <w:bottom w:val="single" w:sz="4" w:space="0" w:color="000000"/>
              <w:right w:val="single" w:sz="4" w:space="0" w:color="000000"/>
            </w:tcBorders>
          </w:tcPr>
          <w:p w:rsidR="00887F60" w:rsidRDefault="00887F60" w:rsidP="00210016">
            <w:pPr>
              <w:ind w:right="222"/>
              <w:jc w:val="left"/>
              <w:rPr>
                <w:b w:val="0"/>
                <w:sz w:val="22"/>
                <w:u w:val="none"/>
              </w:rPr>
            </w:pPr>
            <w:r>
              <w:rPr>
                <w:b w:val="0"/>
                <w:sz w:val="22"/>
                <w:u w:val="none"/>
              </w:rPr>
              <w:t>Spring/Summer term.</w:t>
            </w:r>
          </w:p>
          <w:p w:rsidR="00887F60" w:rsidRDefault="00887F60" w:rsidP="00210016">
            <w:pPr>
              <w:ind w:right="222"/>
              <w:jc w:val="left"/>
              <w:rPr>
                <w:b w:val="0"/>
                <w:sz w:val="22"/>
                <w:u w:val="none"/>
              </w:rPr>
            </w:pPr>
            <w:r>
              <w:rPr>
                <w:b w:val="0"/>
                <w:sz w:val="22"/>
                <w:u w:val="none"/>
              </w:rPr>
              <w:t>To boost confidence and accelerate the progress of targeted individuals in English and Maths to increase the number of age-related expectations at the end of Key Stage one and two. Targeted year 2 and year 6 in the spring term. These children are targeted from Autumn assessments.</w:t>
            </w:r>
          </w:p>
          <w:p w:rsidR="00887F60" w:rsidRDefault="00887F60" w:rsidP="00210016">
            <w:pPr>
              <w:ind w:left="105" w:right="222"/>
              <w:jc w:val="left"/>
            </w:pPr>
          </w:p>
          <w:p w:rsidR="005E7232" w:rsidRDefault="005E7232" w:rsidP="00210016">
            <w:pPr>
              <w:ind w:left="105" w:right="222"/>
              <w:jc w:val="left"/>
              <w:rPr>
                <w:b w:val="0"/>
                <w:sz w:val="22"/>
                <w:u w:val="none"/>
              </w:rPr>
            </w:pPr>
          </w:p>
          <w:p w:rsidR="00887F60" w:rsidRDefault="00887F60" w:rsidP="00210016">
            <w:pPr>
              <w:ind w:left="105" w:right="222"/>
              <w:jc w:val="left"/>
              <w:rPr>
                <w:b w:val="0"/>
                <w:sz w:val="22"/>
                <w:u w:val="none"/>
              </w:rPr>
            </w:pPr>
            <w:r w:rsidRPr="00E75592">
              <w:rPr>
                <w:b w:val="0"/>
                <w:sz w:val="22"/>
                <w:u w:val="none"/>
              </w:rPr>
              <w:t>CGP bought for work with interventions</w:t>
            </w:r>
            <w:r w:rsidR="005E7232">
              <w:rPr>
                <w:b w:val="0"/>
                <w:sz w:val="22"/>
                <w:u w:val="none"/>
              </w:rPr>
              <w:t xml:space="preserve"> across all year groups.</w:t>
            </w:r>
          </w:p>
          <w:p w:rsidR="00887F60" w:rsidRPr="00E75592" w:rsidRDefault="00887F60" w:rsidP="00210016">
            <w:pPr>
              <w:ind w:left="105" w:right="222"/>
              <w:jc w:val="left"/>
              <w:rPr>
                <w:b w:val="0"/>
                <w:sz w:val="22"/>
                <w:u w:val="none"/>
              </w:rPr>
            </w:pPr>
          </w:p>
          <w:p w:rsidR="00887F60" w:rsidRDefault="00887F60" w:rsidP="00210016">
            <w:pPr>
              <w:ind w:left="105" w:right="222"/>
              <w:jc w:val="left"/>
              <w:rPr>
                <w:b w:val="0"/>
                <w:sz w:val="22"/>
                <w:u w:val="none"/>
              </w:rPr>
            </w:pPr>
            <w:r w:rsidRPr="003F7EBC">
              <w:rPr>
                <w:b w:val="0"/>
                <w:sz w:val="22"/>
                <w:u w:val="none"/>
              </w:rPr>
              <w:t>Children will be tracked on the outcomes at the spring and EOKS assessments.</w:t>
            </w:r>
          </w:p>
          <w:p w:rsidR="00887F60" w:rsidRDefault="00887F60" w:rsidP="00210016">
            <w:pPr>
              <w:ind w:left="105" w:right="222"/>
              <w:jc w:val="left"/>
            </w:pPr>
          </w:p>
        </w:tc>
        <w:tc>
          <w:tcPr>
            <w:tcW w:w="3300" w:type="dxa"/>
            <w:tcBorders>
              <w:top w:val="single" w:sz="4" w:space="0" w:color="000000"/>
              <w:left w:val="single" w:sz="4" w:space="0" w:color="000000"/>
              <w:bottom w:val="single" w:sz="4" w:space="0" w:color="000000"/>
              <w:right w:val="single" w:sz="4" w:space="0" w:color="000000"/>
            </w:tcBorders>
          </w:tcPr>
          <w:p w:rsidR="00887F60" w:rsidRDefault="00765140" w:rsidP="00210016">
            <w:pPr>
              <w:ind w:left="100" w:right="379"/>
              <w:jc w:val="left"/>
            </w:pPr>
            <w:r w:rsidRPr="00765140">
              <w:rPr>
                <w:b w:val="0"/>
                <w:sz w:val="22"/>
                <w:u w:val="none"/>
              </w:rPr>
              <w:t>See below for impact.</w:t>
            </w:r>
          </w:p>
        </w:tc>
      </w:tr>
      <w:tr w:rsidR="00887F60" w:rsidTr="005E7232">
        <w:trPr>
          <w:trHeight w:val="3130"/>
        </w:trPr>
        <w:tc>
          <w:tcPr>
            <w:tcW w:w="2068" w:type="dxa"/>
            <w:tcBorders>
              <w:top w:val="single" w:sz="4" w:space="0" w:color="000000"/>
              <w:left w:val="single" w:sz="4" w:space="0" w:color="000000"/>
              <w:bottom w:val="single" w:sz="4" w:space="0" w:color="000000"/>
              <w:right w:val="single" w:sz="4" w:space="0" w:color="000000"/>
            </w:tcBorders>
          </w:tcPr>
          <w:p w:rsidR="00887F60" w:rsidRDefault="00887F60" w:rsidP="00210016">
            <w:pPr>
              <w:spacing w:after="16" w:line="239" w:lineRule="auto"/>
              <w:ind w:left="105" w:right="119"/>
              <w:jc w:val="left"/>
              <w:rPr>
                <w:b w:val="0"/>
                <w:sz w:val="22"/>
                <w:u w:val="none"/>
              </w:rPr>
            </w:pPr>
            <w:r>
              <w:rPr>
                <w:b w:val="0"/>
                <w:sz w:val="22"/>
                <w:u w:val="none"/>
              </w:rPr>
              <w:lastRenderedPageBreak/>
              <w:t>1:3 tuition or small group work for pupils in Y</w:t>
            </w:r>
            <w:r w:rsidR="00BE7ED5">
              <w:rPr>
                <w:b w:val="0"/>
                <w:sz w:val="22"/>
                <w:u w:val="none"/>
              </w:rPr>
              <w:t>6, Y2</w:t>
            </w:r>
            <w:r>
              <w:rPr>
                <w:b w:val="0"/>
                <w:sz w:val="22"/>
                <w:u w:val="none"/>
              </w:rPr>
              <w:t xml:space="preserve"> and Y</w:t>
            </w:r>
            <w:r w:rsidR="00BE7ED5">
              <w:rPr>
                <w:b w:val="0"/>
                <w:sz w:val="22"/>
                <w:u w:val="none"/>
              </w:rPr>
              <w:t>5</w:t>
            </w:r>
            <w:r>
              <w:rPr>
                <w:b w:val="0"/>
                <w:sz w:val="22"/>
                <w:u w:val="none"/>
              </w:rPr>
              <w:t>.</w:t>
            </w:r>
            <w:r w:rsidR="00BE7ED5">
              <w:rPr>
                <w:b w:val="0"/>
                <w:sz w:val="22"/>
                <w:u w:val="none"/>
              </w:rPr>
              <w:t xml:space="preserve"> Spring Term</w:t>
            </w:r>
          </w:p>
          <w:p w:rsidR="00887F60" w:rsidRDefault="00887F60" w:rsidP="00210016">
            <w:pPr>
              <w:ind w:right="78"/>
              <w:jc w:val="left"/>
              <w:rPr>
                <w:b w:val="0"/>
                <w:sz w:val="22"/>
                <w:u w:val="none"/>
              </w:rPr>
            </w:pPr>
          </w:p>
          <w:p w:rsidR="00887F60" w:rsidRDefault="00887F60" w:rsidP="00210016">
            <w:pPr>
              <w:ind w:left="105"/>
              <w:jc w:val="left"/>
            </w:pPr>
            <w:r>
              <w:rPr>
                <w:b w:val="0"/>
                <w:sz w:val="22"/>
                <w:u w:val="none"/>
              </w:rPr>
              <w:t>Targeted intervention with the children who are just below age expected goals in core subjects for the year.</w:t>
            </w:r>
          </w:p>
        </w:tc>
        <w:tc>
          <w:tcPr>
            <w:tcW w:w="1608" w:type="dxa"/>
            <w:tcBorders>
              <w:top w:val="single" w:sz="4" w:space="0" w:color="000000"/>
              <w:left w:val="single" w:sz="4" w:space="0" w:color="000000"/>
              <w:bottom w:val="single" w:sz="4" w:space="0" w:color="000000"/>
              <w:right w:val="single" w:sz="4" w:space="0" w:color="000000"/>
            </w:tcBorders>
          </w:tcPr>
          <w:p w:rsidR="00887F60" w:rsidRPr="00E66194" w:rsidRDefault="00887F60" w:rsidP="00210016">
            <w:pPr>
              <w:ind w:left="168"/>
              <w:jc w:val="center"/>
              <w:rPr>
                <w:b w:val="0"/>
                <w:highlight w:val="yellow"/>
                <w:u w:val="none"/>
              </w:rPr>
            </w:pPr>
            <w:r w:rsidRPr="00E66194">
              <w:rPr>
                <w:b w:val="0"/>
                <w:highlight w:val="yellow"/>
                <w:u w:val="none"/>
              </w:rPr>
              <w:t>X10 session at £20= £200</w:t>
            </w:r>
          </w:p>
          <w:p w:rsidR="00887F60" w:rsidRDefault="00887F60" w:rsidP="00210016">
            <w:pPr>
              <w:ind w:left="168"/>
              <w:jc w:val="center"/>
              <w:rPr>
                <w:b w:val="0"/>
                <w:u w:val="none"/>
              </w:rPr>
            </w:pPr>
            <w:r w:rsidRPr="00E66194">
              <w:rPr>
                <w:b w:val="0"/>
                <w:highlight w:val="yellow"/>
                <w:u w:val="none"/>
              </w:rPr>
              <w:t>X13 groups =£2,600</w:t>
            </w:r>
          </w:p>
          <w:p w:rsidR="00887F60" w:rsidRDefault="00887F60" w:rsidP="00210016">
            <w:pPr>
              <w:ind w:left="44"/>
              <w:jc w:val="center"/>
            </w:pPr>
          </w:p>
          <w:p w:rsidR="00887F60" w:rsidRDefault="00887F60" w:rsidP="00210016">
            <w:pPr>
              <w:ind w:left="44"/>
              <w:jc w:val="center"/>
            </w:pPr>
          </w:p>
        </w:tc>
        <w:tc>
          <w:tcPr>
            <w:tcW w:w="3656" w:type="dxa"/>
            <w:tcBorders>
              <w:top w:val="single" w:sz="4" w:space="0" w:color="000000"/>
              <w:left w:val="single" w:sz="4" w:space="0" w:color="000000"/>
              <w:bottom w:val="single" w:sz="4" w:space="0" w:color="000000"/>
              <w:right w:val="single" w:sz="4" w:space="0" w:color="000000"/>
            </w:tcBorders>
          </w:tcPr>
          <w:p w:rsidR="00887F60" w:rsidRDefault="00887F60" w:rsidP="00210016">
            <w:pPr>
              <w:ind w:left="105" w:right="184"/>
              <w:jc w:val="left"/>
              <w:rPr>
                <w:b w:val="0"/>
                <w:sz w:val="22"/>
                <w:u w:val="none"/>
              </w:rPr>
            </w:pPr>
            <w:r>
              <w:rPr>
                <w:b w:val="0"/>
                <w:sz w:val="22"/>
                <w:u w:val="none"/>
              </w:rPr>
              <w:t>S</w:t>
            </w:r>
            <w:r w:rsidR="00BE7ED5">
              <w:rPr>
                <w:b w:val="0"/>
                <w:sz w:val="22"/>
                <w:u w:val="none"/>
              </w:rPr>
              <w:t>pring</w:t>
            </w:r>
            <w:r>
              <w:rPr>
                <w:b w:val="0"/>
                <w:sz w:val="22"/>
                <w:u w:val="none"/>
              </w:rPr>
              <w:t xml:space="preserve"> term</w:t>
            </w:r>
          </w:p>
          <w:p w:rsidR="00887F60" w:rsidRDefault="00887F60" w:rsidP="00210016">
            <w:pPr>
              <w:ind w:left="105" w:right="184"/>
              <w:jc w:val="left"/>
              <w:rPr>
                <w:b w:val="0"/>
                <w:sz w:val="22"/>
                <w:u w:val="none"/>
              </w:rPr>
            </w:pPr>
            <w:r>
              <w:rPr>
                <w:b w:val="0"/>
                <w:sz w:val="22"/>
                <w:u w:val="none"/>
              </w:rPr>
              <w:t xml:space="preserve">To boost confidence and accelerate the progress of targeted individuals in English and Maths to increase the number of age-related expectations at the end of year 5. Targeted year 1 and year 5 in the summer term. </w:t>
            </w:r>
          </w:p>
          <w:p w:rsidR="00887F60" w:rsidRDefault="00887F60" w:rsidP="00210016">
            <w:pPr>
              <w:ind w:left="105" w:right="184"/>
              <w:jc w:val="left"/>
            </w:pPr>
          </w:p>
          <w:p w:rsidR="00887F60" w:rsidRDefault="00887F60" w:rsidP="00210016">
            <w:pPr>
              <w:ind w:left="105" w:right="222"/>
              <w:jc w:val="left"/>
              <w:rPr>
                <w:b w:val="0"/>
                <w:sz w:val="22"/>
                <w:u w:val="none"/>
              </w:rPr>
            </w:pPr>
            <w:r w:rsidRPr="003F7EBC">
              <w:rPr>
                <w:b w:val="0"/>
                <w:sz w:val="22"/>
                <w:u w:val="none"/>
              </w:rPr>
              <w:t>Children will be tracked on the outcomes at the spring and EOKS assessments.</w:t>
            </w:r>
          </w:p>
          <w:p w:rsidR="00887F60" w:rsidRDefault="00887F60" w:rsidP="00210016">
            <w:pPr>
              <w:ind w:left="105" w:right="184"/>
              <w:jc w:val="left"/>
            </w:pPr>
          </w:p>
        </w:tc>
        <w:tc>
          <w:tcPr>
            <w:tcW w:w="3300" w:type="dxa"/>
            <w:tcBorders>
              <w:top w:val="single" w:sz="4" w:space="0" w:color="000000"/>
              <w:left w:val="single" w:sz="4" w:space="0" w:color="000000"/>
              <w:bottom w:val="single" w:sz="4" w:space="0" w:color="000000"/>
              <w:right w:val="single" w:sz="4" w:space="0" w:color="000000"/>
            </w:tcBorders>
          </w:tcPr>
          <w:p w:rsidR="00887F60" w:rsidRDefault="00765140" w:rsidP="00210016">
            <w:pPr>
              <w:ind w:left="100" w:right="181"/>
              <w:jc w:val="both"/>
            </w:pPr>
            <w:r w:rsidRPr="00765140">
              <w:rPr>
                <w:b w:val="0"/>
                <w:sz w:val="22"/>
                <w:u w:val="none"/>
              </w:rPr>
              <w:t>See below</w:t>
            </w:r>
            <w:r>
              <w:rPr>
                <w:b w:val="0"/>
                <w:sz w:val="22"/>
                <w:u w:val="none"/>
              </w:rPr>
              <w:t xml:space="preserve"> for impact.</w:t>
            </w:r>
          </w:p>
        </w:tc>
      </w:tr>
      <w:tr w:rsidR="00E66194" w:rsidTr="005E7232">
        <w:trPr>
          <w:trHeight w:val="3130"/>
        </w:trPr>
        <w:tc>
          <w:tcPr>
            <w:tcW w:w="2068" w:type="dxa"/>
            <w:tcBorders>
              <w:top w:val="single" w:sz="4" w:space="0" w:color="000000"/>
              <w:left w:val="single" w:sz="4" w:space="0" w:color="000000"/>
              <w:bottom w:val="single" w:sz="4" w:space="0" w:color="000000"/>
              <w:right w:val="single" w:sz="4" w:space="0" w:color="000000"/>
            </w:tcBorders>
          </w:tcPr>
          <w:p w:rsidR="00E66194" w:rsidRDefault="00E66194" w:rsidP="00210016">
            <w:pPr>
              <w:spacing w:after="16" w:line="239" w:lineRule="auto"/>
              <w:ind w:left="105" w:right="119"/>
              <w:jc w:val="left"/>
              <w:rPr>
                <w:b w:val="0"/>
                <w:sz w:val="22"/>
                <w:u w:val="none"/>
              </w:rPr>
            </w:pPr>
            <w:r>
              <w:rPr>
                <w:b w:val="0"/>
                <w:sz w:val="22"/>
                <w:u w:val="none"/>
              </w:rPr>
              <w:t>TA supporting EYFS to improve social skills from loss of Early years support.</w:t>
            </w:r>
          </w:p>
        </w:tc>
        <w:tc>
          <w:tcPr>
            <w:tcW w:w="1608" w:type="dxa"/>
            <w:tcBorders>
              <w:top w:val="single" w:sz="4" w:space="0" w:color="000000"/>
              <w:left w:val="single" w:sz="4" w:space="0" w:color="000000"/>
              <w:bottom w:val="single" w:sz="4" w:space="0" w:color="000000"/>
              <w:right w:val="single" w:sz="4" w:space="0" w:color="000000"/>
            </w:tcBorders>
          </w:tcPr>
          <w:p w:rsidR="00E66194" w:rsidRPr="00E66194" w:rsidRDefault="00E66194" w:rsidP="00210016">
            <w:pPr>
              <w:ind w:left="168"/>
              <w:jc w:val="center"/>
              <w:rPr>
                <w:b w:val="0"/>
                <w:highlight w:val="yellow"/>
                <w:u w:val="none"/>
              </w:rPr>
            </w:pPr>
            <w:r>
              <w:rPr>
                <w:b w:val="0"/>
                <w:highlight w:val="yellow"/>
                <w:u w:val="none"/>
              </w:rPr>
              <w:t>£5,050</w:t>
            </w:r>
          </w:p>
        </w:tc>
        <w:tc>
          <w:tcPr>
            <w:tcW w:w="3656" w:type="dxa"/>
            <w:tcBorders>
              <w:top w:val="single" w:sz="4" w:space="0" w:color="000000"/>
              <w:left w:val="single" w:sz="4" w:space="0" w:color="000000"/>
              <w:bottom w:val="single" w:sz="4" w:space="0" w:color="000000"/>
              <w:right w:val="single" w:sz="4" w:space="0" w:color="000000"/>
            </w:tcBorders>
          </w:tcPr>
          <w:p w:rsidR="00E66194" w:rsidRDefault="00E66194" w:rsidP="00210016">
            <w:pPr>
              <w:ind w:left="105" w:right="184"/>
              <w:jc w:val="left"/>
              <w:rPr>
                <w:b w:val="0"/>
                <w:sz w:val="22"/>
                <w:u w:val="none"/>
              </w:rPr>
            </w:pPr>
            <w:r>
              <w:rPr>
                <w:b w:val="0"/>
                <w:sz w:val="22"/>
                <w:u w:val="none"/>
              </w:rPr>
              <w:t>Support in EYFS, targeted children with specific needs.</w:t>
            </w:r>
          </w:p>
        </w:tc>
        <w:tc>
          <w:tcPr>
            <w:tcW w:w="3300" w:type="dxa"/>
            <w:tcBorders>
              <w:top w:val="single" w:sz="4" w:space="0" w:color="000000"/>
              <w:left w:val="single" w:sz="4" w:space="0" w:color="000000"/>
              <w:bottom w:val="single" w:sz="4" w:space="0" w:color="000000"/>
              <w:right w:val="single" w:sz="4" w:space="0" w:color="000000"/>
            </w:tcBorders>
          </w:tcPr>
          <w:p w:rsidR="00E66194" w:rsidRDefault="00765140" w:rsidP="00210016">
            <w:pPr>
              <w:ind w:left="100" w:right="181"/>
              <w:jc w:val="both"/>
            </w:pPr>
            <w:r w:rsidRPr="00765140">
              <w:rPr>
                <w:b w:val="0"/>
                <w:sz w:val="22"/>
                <w:u w:val="none"/>
              </w:rPr>
              <w:t>See below</w:t>
            </w:r>
            <w:r>
              <w:rPr>
                <w:b w:val="0"/>
                <w:sz w:val="22"/>
                <w:u w:val="none"/>
              </w:rPr>
              <w:t xml:space="preserve"> for impact.</w:t>
            </w:r>
          </w:p>
        </w:tc>
      </w:tr>
      <w:tr w:rsidR="00887F60" w:rsidTr="005E7232">
        <w:trPr>
          <w:trHeight w:val="3130"/>
        </w:trPr>
        <w:tc>
          <w:tcPr>
            <w:tcW w:w="2068" w:type="dxa"/>
            <w:tcBorders>
              <w:top w:val="single" w:sz="4" w:space="0" w:color="000000"/>
              <w:left w:val="single" w:sz="4" w:space="0" w:color="000000"/>
              <w:bottom w:val="single" w:sz="4" w:space="0" w:color="000000"/>
              <w:right w:val="single" w:sz="4" w:space="0" w:color="000000"/>
            </w:tcBorders>
          </w:tcPr>
          <w:p w:rsidR="00887F60" w:rsidRDefault="005E7232" w:rsidP="005E7232">
            <w:pPr>
              <w:ind w:left="44"/>
              <w:jc w:val="left"/>
              <w:rPr>
                <w:b w:val="0"/>
                <w:sz w:val="22"/>
                <w:u w:val="none"/>
              </w:rPr>
            </w:pPr>
            <w:r>
              <w:rPr>
                <w:b w:val="0"/>
                <w:sz w:val="22"/>
                <w:u w:val="none"/>
              </w:rPr>
              <w:t>I</w:t>
            </w:r>
            <w:r w:rsidR="00B07715">
              <w:rPr>
                <w:b w:val="0"/>
                <w:sz w:val="22"/>
                <w:u w:val="none"/>
              </w:rPr>
              <w:t>m</w:t>
            </w:r>
            <w:r>
              <w:rPr>
                <w:b w:val="0"/>
                <w:sz w:val="22"/>
                <w:u w:val="none"/>
              </w:rPr>
              <w:t>proving phonics provision to impact on reading outcomes in KS1.</w:t>
            </w:r>
          </w:p>
        </w:tc>
        <w:tc>
          <w:tcPr>
            <w:tcW w:w="1608" w:type="dxa"/>
            <w:tcBorders>
              <w:top w:val="single" w:sz="4" w:space="0" w:color="000000"/>
              <w:left w:val="single" w:sz="4" w:space="0" w:color="000000"/>
              <w:bottom w:val="single" w:sz="4" w:space="0" w:color="000000"/>
              <w:right w:val="single" w:sz="4" w:space="0" w:color="000000"/>
            </w:tcBorders>
          </w:tcPr>
          <w:p w:rsidR="005E7232" w:rsidRPr="00E66194" w:rsidRDefault="005E7232" w:rsidP="005E7232">
            <w:pPr>
              <w:ind w:left="44"/>
              <w:jc w:val="left"/>
              <w:rPr>
                <w:b w:val="0"/>
                <w:sz w:val="22"/>
                <w:highlight w:val="green"/>
                <w:u w:val="none"/>
              </w:rPr>
            </w:pPr>
            <w:r w:rsidRPr="00E66194">
              <w:rPr>
                <w:b w:val="0"/>
                <w:sz w:val="22"/>
                <w:highlight w:val="green"/>
                <w:u w:val="none"/>
              </w:rPr>
              <w:t>Books to support reading/phonics interventions.</w:t>
            </w:r>
          </w:p>
          <w:p w:rsidR="00887F60" w:rsidRDefault="005E7232" w:rsidP="005E7232">
            <w:pPr>
              <w:ind w:left="44"/>
              <w:jc w:val="left"/>
              <w:rPr>
                <w:b w:val="0"/>
                <w:sz w:val="22"/>
                <w:u w:val="none"/>
              </w:rPr>
            </w:pPr>
            <w:r w:rsidRPr="00E66194">
              <w:rPr>
                <w:b w:val="0"/>
                <w:sz w:val="22"/>
                <w:highlight w:val="green"/>
                <w:u w:val="none"/>
              </w:rPr>
              <w:t>£</w:t>
            </w:r>
            <w:r w:rsidR="00346E35" w:rsidRPr="00E66194">
              <w:rPr>
                <w:b w:val="0"/>
                <w:sz w:val="22"/>
                <w:highlight w:val="green"/>
                <w:u w:val="none"/>
              </w:rPr>
              <w:t>3750</w:t>
            </w:r>
          </w:p>
          <w:p w:rsidR="005E7232" w:rsidRPr="005E7232" w:rsidRDefault="005E7232" w:rsidP="005E7232">
            <w:pPr>
              <w:ind w:left="44"/>
              <w:jc w:val="left"/>
              <w:rPr>
                <w:b w:val="0"/>
                <w:sz w:val="22"/>
                <w:u w:val="none"/>
              </w:rPr>
            </w:pPr>
          </w:p>
          <w:p w:rsidR="005E7232" w:rsidRPr="005E7232" w:rsidRDefault="005E7232" w:rsidP="005E7232">
            <w:pPr>
              <w:ind w:left="44"/>
              <w:jc w:val="left"/>
              <w:rPr>
                <w:b w:val="0"/>
                <w:sz w:val="22"/>
                <w:u w:val="none"/>
              </w:rPr>
            </w:pPr>
          </w:p>
        </w:tc>
        <w:tc>
          <w:tcPr>
            <w:tcW w:w="3656" w:type="dxa"/>
            <w:tcBorders>
              <w:top w:val="single" w:sz="4" w:space="0" w:color="000000"/>
              <w:left w:val="single" w:sz="4" w:space="0" w:color="000000"/>
              <w:bottom w:val="single" w:sz="4" w:space="0" w:color="000000"/>
              <w:right w:val="single" w:sz="4" w:space="0" w:color="000000"/>
            </w:tcBorders>
          </w:tcPr>
          <w:p w:rsidR="005E7232" w:rsidRDefault="00401B62" w:rsidP="00401B62">
            <w:pPr>
              <w:ind w:right="222"/>
              <w:jc w:val="left"/>
              <w:rPr>
                <w:b w:val="0"/>
                <w:sz w:val="22"/>
                <w:u w:val="none"/>
              </w:rPr>
            </w:pPr>
            <w:r>
              <w:rPr>
                <w:b w:val="0"/>
                <w:sz w:val="22"/>
                <w:u w:val="none"/>
              </w:rPr>
              <w:t xml:space="preserve"> </w:t>
            </w:r>
            <w:r w:rsidR="005E7232">
              <w:rPr>
                <w:b w:val="0"/>
                <w:sz w:val="22"/>
                <w:u w:val="none"/>
              </w:rPr>
              <w:t>From Spring term ongoing.</w:t>
            </w:r>
          </w:p>
          <w:p w:rsidR="00401B62" w:rsidRDefault="00401B62" w:rsidP="00401B62">
            <w:pPr>
              <w:ind w:right="222"/>
              <w:jc w:val="left"/>
              <w:rPr>
                <w:b w:val="0"/>
                <w:sz w:val="22"/>
                <w:u w:val="none"/>
              </w:rPr>
            </w:pPr>
          </w:p>
          <w:p w:rsidR="005E7232" w:rsidRDefault="00401B62" w:rsidP="00401B62">
            <w:pPr>
              <w:ind w:right="222"/>
              <w:jc w:val="left"/>
              <w:rPr>
                <w:b w:val="0"/>
                <w:sz w:val="22"/>
                <w:u w:val="none"/>
              </w:rPr>
            </w:pPr>
            <w:r>
              <w:rPr>
                <w:b w:val="0"/>
                <w:sz w:val="22"/>
                <w:u w:val="none"/>
              </w:rPr>
              <w:t xml:space="preserve"> </w:t>
            </w:r>
            <w:r w:rsidR="005E7232">
              <w:rPr>
                <w:b w:val="0"/>
                <w:sz w:val="22"/>
                <w:u w:val="none"/>
              </w:rPr>
              <w:t xml:space="preserve">To boost early reading in EYFS. </w:t>
            </w:r>
            <w:r>
              <w:rPr>
                <w:b w:val="0"/>
                <w:sz w:val="22"/>
                <w:u w:val="none"/>
              </w:rPr>
              <w:t xml:space="preserve">     </w:t>
            </w:r>
            <w:r w:rsidR="005E7232">
              <w:rPr>
                <w:b w:val="0"/>
                <w:sz w:val="22"/>
                <w:u w:val="none"/>
              </w:rPr>
              <w:t>Funding to access resources if required.</w:t>
            </w:r>
          </w:p>
          <w:p w:rsidR="005E7232" w:rsidRDefault="005E7232" w:rsidP="00210016">
            <w:pPr>
              <w:ind w:left="105" w:right="184"/>
              <w:jc w:val="left"/>
              <w:rPr>
                <w:b w:val="0"/>
                <w:sz w:val="22"/>
                <w:u w:val="none"/>
              </w:rPr>
            </w:pPr>
          </w:p>
          <w:p w:rsidR="005E7232" w:rsidRDefault="005E7232" w:rsidP="00210016">
            <w:pPr>
              <w:ind w:left="105" w:right="184"/>
              <w:jc w:val="left"/>
              <w:rPr>
                <w:b w:val="0"/>
                <w:sz w:val="22"/>
                <w:u w:val="none"/>
              </w:rPr>
            </w:pPr>
          </w:p>
          <w:p w:rsidR="00887F60" w:rsidRDefault="00887F60" w:rsidP="00210016">
            <w:pPr>
              <w:ind w:left="105" w:right="184"/>
              <w:jc w:val="left"/>
              <w:rPr>
                <w:b w:val="0"/>
                <w:sz w:val="22"/>
                <w:u w:val="none"/>
              </w:rPr>
            </w:pPr>
            <w:r>
              <w:rPr>
                <w:b w:val="0"/>
                <w:sz w:val="22"/>
                <w:u w:val="none"/>
              </w:rPr>
              <w:t>Measured with the number of children reaching ELG in reading and completing phase 3/4 in phonics.</w:t>
            </w:r>
          </w:p>
        </w:tc>
        <w:tc>
          <w:tcPr>
            <w:tcW w:w="3300" w:type="dxa"/>
            <w:tcBorders>
              <w:top w:val="single" w:sz="4" w:space="0" w:color="000000"/>
              <w:left w:val="single" w:sz="4" w:space="0" w:color="000000"/>
              <w:bottom w:val="single" w:sz="4" w:space="0" w:color="000000"/>
              <w:right w:val="single" w:sz="4" w:space="0" w:color="000000"/>
            </w:tcBorders>
          </w:tcPr>
          <w:p w:rsidR="00887F60" w:rsidRDefault="00765140" w:rsidP="00210016">
            <w:pPr>
              <w:ind w:left="100" w:right="181"/>
              <w:jc w:val="both"/>
            </w:pPr>
            <w:r w:rsidRPr="00765140">
              <w:rPr>
                <w:b w:val="0"/>
                <w:sz w:val="22"/>
                <w:u w:val="none"/>
              </w:rPr>
              <w:t>See below</w:t>
            </w:r>
            <w:r>
              <w:rPr>
                <w:b w:val="0"/>
                <w:sz w:val="22"/>
                <w:u w:val="none"/>
              </w:rPr>
              <w:t xml:space="preserve"> for impact. Improved Phonics scores in KS1 achieving </w:t>
            </w:r>
            <w:r w:rsidR="00141B56">
              <w:rPr>
                <w:b w:val="0"/>
                <w:sz w:val="22"/>
                <w:u w:val="none"/>
              </w:rPr>
              <w:t>69</w:t>
            </w:r>
            <w:r>
              <w:rPr>
                <w:b w:val="0"/>
                <w:sz w:val="22"/>
                <w:u w:val="none"/>
              </w:rPr>
              <w:t>%.</w:t>
            </w:r>
            <w:r w:rsidR="00141B56">
              <w:rPr>
                <w:b w:val="0"/>
                <w:sz w:val="22"/>
                <w:u w:val="none"/>
              </w:rPr>
              <w:t xml:space="preserve"> </w:t>
            </w:r>
            <w:proofErr w:type="gramStart"/>
            <w:r w:rsidR="00141B56">
              <w:rPr>
                <w:b w:val="0"/>
                <w:sz w:val="22"/>
                <w:u w:val="none"/>
              </w:rPr>
              <w:t>+</w:t>
            </w:r>
            <w:bookmarkStart w:id="0" w:name="_GoBack"/>
            <w:bookmarkEnd w:id="0"/>
            <w:proofErr w:type="gramEnd"/>
            <w:r w:rsidR="00141B56">
              <w:rPr>
                <w:b w:val="0"/>
                <w:sz w:val="22"/>
                <w:u w:val="none"/>
              </w:rPr>
              <w:t>8% improvement on the 2019 outcomes.</w:t>
            </w:r>
          </w:p>
        </w:tc>
      </w:tr>
      <w:tr w:rsidR="00BE7ED5" w:rsidTr="005E7232">
        <w:trPr>
          <w:trHeight w:val="3130"/>
        </w:trPr>
        <w:tc>
          <w:tcPr>
            <w:tcW w:w="2068" w:type="dxa"/>
            <w:tcBorders>
              <w:top w:val="single" w:sz="4" w:space="0" w:color="000000"/>
              <w:left w:val="single" w:sz="4" w:space="0" w:color="000000"/>
              <w:bottom w:val="single" w:sz="4" w:space="0" w:color="000000"/>
              <w:right w:val="single" w:sz="4" w:space="0" w:color="000000"/>
            </w:tcBorders>
          </w:tcPr>
          <w:p w:rsidR="00BE7ED5" w:rsidRDefault="00BE7ED5" w:rsidP="00BE7ED5">
            <w:pPr>
              <w:spacing w:after="16" w:line="239" w:lineRule="auto"/>
              <w:ind w:left="105" w:right="119"/>
              <w:jc w:val="left"/>
              <w:rPr>
                <w:b w:val="0"/>
                <w:sz w:val="22"/>
                <w:u w:val="none"/>
              </w:rPr>
            </w:pPr>
            <w:r>
              <w:rPr>
                <w:b w:val="0"/>
                <w:sz w:val="22"/>
                <w:u w:val="none"/>
              </w:rPr>
              <w:t>1:3 tuition or small group work for pupils in Y1 and Y5. Summer Term</w:t>
            </w:r>
          </w:p>
          <w:p w:rsidR="00BE7ED5" w:rsidRDefault="00BE7ED5" w:rsidP="005E7232">
            <w:pPr>
              <w:ind w:left="44"/>
              <w:jc w:val="left"/>
              <w:rPr>
                <w:b w:val="0"/>
                <w:sz w:val="22"/>
                <w:u w:val="none"/>
              </w:rPr>
            </w:pPr>
          </w:p>
          <w:p w:rsidR="00BE7ED5" w:rsidRDefault="00BE7ED5" w:rsidP="005E7232">
            <w:pPr>
              <w:ind w:left="44"/>
              <w:jc w:val="left"/>
              <w:rPr>
                <w:b w:val="0"/>
                <w:sz w:val="22"/>
                <w:u w:val="none"/>
              </w:rPr>
            </w:pPr>
          </w:p>
        </w:tc>
        <w:tc>
          <w:tcPr>
            <w:tcW w:w="1608" w:type="dxa"/>
            <w:tcBorders>
              <w:top w:val="single" w:sz="4" w:space="0" w:color="000000"/>
              <w:left w:val="single" w:sz="4" w:space="0" w:color="000000"/>
              <w:bottom w:val="single" w:sz="4" w:space="0" w:color="000000"/>
              <w:right w:val="single" w:sz="4" w:space="0" w:color="000000"/>
            </w:tcBorders>
          </w:tcPr>
          <w:p w:rsidR="00BE7ED5" w:rsidRPr="00E66194" w:rsidRDefault="00BE7ED5" w:rsidP="00BE7ED5">
            <w:pPr>
              <w:ind w:left="168"/>
              <w:jc w:val="center"/>
              <w:rPr>
                <w:b w:val="0"/>
                <w:highlight w:val="yellow"/>
                <w:u w:val="none"/>
              </w:rPr>
            </w:pPr>
            <w:r w:rsidRPr="00E66194">
              <w:rPr>
                <w:b w:val="0"/>
                <w:highlight w:val="yellow"/>
                <w:u w:val="none"/>
              </w:rPr>
              <w:t>X7 session at £20= £200</w:t>
            </w:r>
          </w:p>
          <w:p w:rsidR="00BE7ED5" w:rsidRDefault="00BE7ED5" w:rsidP="00BE7ED5">
            <w:pPr>
              <w:ind w:left="168"/>
              <w:jc w:val="center"/>
              <w:rPr>
                <w:b w:val="0"/>
                <w:u w:val="none"/>
              </w:rPr>
            </w:pPr>
            <w:r w:rsidRPr="00E66194">
              <w:rPr>
                <w:b w:val="0"/>
                <w:highlight w:val="yellow"/>
                <w:u w:val="none"/>
              </w:rPr>
              <w:t>X10 groups =£1,300</w:t>
            </w:r>
          </w:p>
          <w:p w:rsidR="00BE7ED5" w:rsidRDefault="00BE7ED5" w:rsidP="005E7232">
            <w:pPr>
              <w:ind w:left="44"/>
              <w:jc w:val="left"/>
              <w:rPr>
                <w:b w:val="0"/>
                <w:sz w:val="22"/>
                <w:u w:val="none"/>
              </w:rPr>
            </w:pPr>
          </w:p>
        </w:tc>
        <w:tc>
          <w:tcPr>
            <w:tcW w:w="3656" w:type="dxa"/>
            <w:tcBorders>
              <w:top w:val="single" w:sz="4" w:space="0" w:color="000000"/>
              <w:left w:val="single" w:sz="4" w:space="0" w:color="000000"/>
              <w:bottom w:val="single" w:sz="4" w:space="0" w:color="000000"/>
              <w:right w:val="single" w:sz="4" w:space="0" w:color="000000"/>
            </w:tcBorders>
          </w:tcPr>
          <w:p w:rsidR="00BE7ED5" w:rsidRDefault="00BE7ED5" w:rsidP="00401B62">
            <w:pPr>
              <w:ind w:right="222"/>
              <w:jc w:val="left"/>
              <w:rPr>
                <w:b w:val="0"/>
                <w:sz w:val="22"/>
                <w:u w:val="none"/>
              </w:rPr>
            </w:pPr>
            <w:r>
              <w:rPr>
                <w:b w:val="0"/>
                <w:sz w:val="22"/>
                <w:u w:val="none"/>
              </w:rPr>
              <w:t xml:space="preserve"> To be decided after the Spring   </w:t>
            </w:r>
            <w:r w:rsidR="00E75471">
              <w:rPr>
                <w:b w:val="0"/>
                <w:sz w:val="22"/>
                <w:u w:val="none"/>
              </w:rPr>
              <w:t xml:space="preserve">    </w:t>
            </w:r>
            <w:r>
              <w:rPr>
                <w:b w:val="0"/>
                <w:sz w:val="22"/>
                <w:u w:val="none"/>
              </w:rPr>
              <w:t>assessment.</w:t>
            </w:r>
          </w:p>
        </w:tc>
        <w:tc>
          <w:tcPr>
            <w:tcW w:w="3300" w:type="dxa"/>
            <w:tcBorders>
              <w:top w:val="single" w:sz="4" w:space="0" w:color="000000"/>
              <w:left w:val="single" w:sz="4" w:space="0" w:color="000000"/>
              <w:bottom w:val="single" w:sz="4" w:space="0" w:color="000000"/>
              <w:right w:val="single" w:sz="4" w:space="0" w:color="000000"/>
            </w:tcBorders>
          </w:tcPr>
          <w:p w:rsidR="00BE7ED5" w:rsidRDefault="00765140" w:rsidP="00210016">
            <w:pPr>
              <w:ind w:left="100" w:right="181"/>
              <w:jc w:val="both"/>
            </w:pPr>
            <w:r w:rsidRPr="00765140">
              <w:rPr>
                <w:b w:val="0"/>
                <w:sz w:val="22"/>
                <w:u w:val="none"/>
              </w:rPr>
              <w:t>See below for impact.</w:t>
            </w:r>
          </w:p>
        </w:tc>
      </w:tr>
      <w:tr w:rsidR="00E66194" w:rsidTr="005E7232">
        <w:trPr>
          <w:trHeight w:val="3130"/>
        </w:trPr>
        <w:tc>
          <w:tcPr>
            <w:tcW w:w="2068" w:type="dxa"/>
            <w:tcBorders>
              <w:top w:val="single" w:sz="4" w:space="0" w:color="000000"/>
              <w:left w:val="single" w:sz="4" w:space="0" w:color="000000"/>
              <w:bottom w:val="single" w:sz="4" w:space="0" w:color="000000"/>
              <w:right w:val="single" w:sz="4" w:space="0" w:color="000000"/>
            </w:tcBorders>
          </w:tcPr>
          <w:p w:rsidR="00E66194" w:rsidRDefault="00E66194" w:rsidP="00BE7ED5">
            <w:pPr>
              <w:spacing w:after="16" w:line="239" w:lineRule="auto"/>
              <w:ind w:left="105" w:right="119"/>
              <w:jc w:val="left"/>
              <w:rPr>
                <w:b w:val="0"/>
                <w:sz w:val="22"/>
                <w:u w:val="none"/>
              </w:rPr>
            </w:pPr>
            <w:r>
              <w:rPr>
                <w:b w:val="0"/>
                <w:sz w:val="22"/>
                <w:u w:val="none"/>
              </w:rPr>
              <w:lastRenderedPageBreak/>
              <w:t xml:space="preserve">Covering supply costs </w:t>
            </w:r>
          </w:p>
        </w:tc>
        <w:tc>
          <w:tcPr>
            <w:tcW w:w="1608" w:type="dxa"/>
            <w:tcBorders>
              <w:top w:val="single" w:sz="4" w:space="0" w:color="000000"/>
              <w:left w:val="single" w:sz="4" w:space="0" w:color="000000"/>
              <w:bottom w:val="single" w:sz="4" w:space="0" w:color="000000"/>
              <w:right w:val="single" w:sz="4" w:space="0" w:color="000000"/>
            </w:tcBorders>
          </w:tcPr>
          <w:p w:rsidR="00E66194" w:rsidRPr="00E66194" w:rsidRDefault="00E66194" w:rsidP="00BE7ED5">
            <w:pPr>
              <w:ind w:left="168"/>
              <w:jc w:val="center"/>
              <w:rPr>
                <w:b w:val="0"/>
                <w:highlight w:val="yellow"/>
                <w:u w:val="none"/>
              </w:rPr>
            </w:pPr>
            <w:r w:rsidRPr="00E66194">
              <w:rPr>
                <w:b w:val="0"/>
                <w:highlight w:val="cyan"/>
                <w:u w:val="none"/>
              </w:rPr>
              <w:t>£10,000</w:t>
            </w:r>
          </w:p>
        </w:tc>
        <w:tc>
          <w:tcPr>
            <w:tcW w:w="3656" w:type="dxa"/>
            <w:tcBorders>
              <w:top w:val="single" w:sz="4" w:space="0" w:color="000000"/>
              <w:left w:val="single" w:sz="4" w:space="0" w:color="000000"/>
              <w:bottom w:val="single" w:sz="4" w:space="0" w:color="000000"/>
              <w:right w:val="single" w:sz="4" w:space="0" w:color="000000"/>
            </w:tcBorders>
          </w:tcPr>
          <w:p w:rsidR="00E66194" w:rsidRDefault="00E66194" w:rsidP="00401B62">
            <w:pPr>
              <w:ind w:right="222"/>
              <w:jc w:val="left"/>
              <w:rPr>
                <w:b w:val="0"/>
                <w:sz w:val="22"/>
                <w:u w:val="none"/>
              </w:rPr>
            </w:pPr>
            <w:r>
              <w:rPr>
                <w:b w:val="0"/>
                <w:sz w:val="22"/>
                <w:u w:val="none"/>
              </w:rPr>
              <w:t xml:space="preserve"> To make sure that classes have continuity in teaching to maintain academic performance.</w:t>
            </w:r>
          </w:p>
        </w:tc>
        <w:tc>
          <w:tcPr>
            <w:tcW w:w="3300" w:type="dxa"/>
            <w:tcBorders>
              <w:top w:val="single" w:sz="4" w:space="0" w:color="000000"/>
              <w:left w:val="single" w:sz="4" w:space="0" w:color="000000"/>
              <w:bottom w:val="single" w:sz="4" w:space="0" w:color="000000"/>
              <w:right w:val="single" w:sz="4" w:space="0" w:color="000000"/>
            </w:tcBorders>
          </w:tcPr>
          <w:p w:rsidR="00E66194" w:rsidRDefault="00765140" w:rsidP="00210016">
            <w:pPr>
              <w:ind w:left="100" w:right="181"/>
              <w:jc w:val="both"/>
            </w:pPr>
            <w:r w:rsidRPr="00765140">
              <w:rPr>
                <w:b w:val="0"/>
                <w:sz w:val="22"/>
                <w:u w:val="none"/>
              </w:rPr>
              <w:t>See below</w:t>
            </w:r>
            <w:r>
              <w:rPr>
                <w:b w:val="0"/>
                <w:sz w:val="22"/>
                <w:u w:val="none"/>
              </w:rPr>
              <w:t xml:space="preserve"> for impact.</w:t>
            </w:r>
          </w:p>
        </w:tc>
      </w:tr>
    </w:tbl>
    <w:p w:rsidR="00887F60" w:rsidRDefault="00887F60" w:rsidP="00887F60">
      <w:pPr>
        <w:ind w:right="818"/>
      </w:pPr>
      <w:r>
        <w:rPr>
          <w:rFonts w:ascii="Calibri" w:eastAsia="Calibri" w:hAnsi="Calibri" w:cs="Calibri"/>
          <w:b w:val="0"/>
          <w:sz w:val="22"/>
          <w:u w:val="none"/>
        </w:rPr>
        <w:t xml:space="preserve"> </w:t>
      </w:r>
    </w:p>
    <w:tbl>
      <w:tblPr>
        <w:tblStyle w:val="TableGrid"/>
        <w:tblW w:w="10632" w:type="dxa"/>
        <w:tblInd w:w="-5" w:type="dxa"/>
        <w:tblLayout w:type="fixed"/>
        <w:tblCellMar>
          <w:left w:w="5" w:type="dxa"/>
        </w:tblCellMar>
        <w:tblLook w:val="04A0" w:firstRow="1" w:lastRow="0" w:firstColumn="1" w:lastColumn="0" w:noHBand="0" w:noVBand="1"/>
      </w:tblPr>
      <w:tblGrid>
        <w:gridCol w:w="10632"/>
      </w:tblGrid>
      <w:tr w:rsidR="00887F60" w:rsidTr="00210016">
        <w:trPr>
          <w:trHeight w:val="566"/>
        </w:trPr>
        <w:tc>
          <w:tcPr>
            <w:tcW w:w="10632" w:type="dxa"/>
            <w:tcBorders>
              <w:top w:val="single" w:sz="4" w:space="0" w:color="000000"/>
              <w:left w:val="single" w:sz="4" w:space="0" w:color="000000"/>
              <w:bottom w:val="single" w:sz="4" w:space="0" w:color="000000"/>
              <w:right w:val="single" w:sz="4" w:space="0" w:color="000000"/>
            </w:tcBorders>
          </w:tcPr>
          <w:p w:rsidR="00887F60" w:rsidRDefault="00887F60" w:rsidP="00210016">
            <w:pPr>
              <w:ind w:left="100" w:right="-36"/>
              <w:jc w:val="left"/>
            </w:pPr>
            <w:r w:rsidRPr="004C1A7E">
              <w:rPr>
                <w:b w:val="0"/>
                <w:sz w:val="22"/>
                <w:u w:val="none"/>
              </w:rPr>
              <w:t>Total spent: £</w:t>
            </w:r>
            <w:r w:rsidR="00BD2AB2">
              <w:rPr>
                <w:b w:val="0"/>
                <w:sz w:val="22"/>
                <w:u w:val="none"/>
              </w:rPr>
              <w:t>27,050</w:t>
            </w:r>
            <w:r w:rsidRPr="004C1A7E">
              <w:rPr>
                <w:b w:val="0"/>
                <w:sz w:val="22"/>
                <w:u w:val="none"/>
              </w:rPr>
              <w:t xml:space="preserve"> plus Contingency £ </w:t>
            </w:r>
            <w:r w:rsidR="00BD2AB2">
              <w:rPr>
                <w:b w:val="0"/>
                <w:sz w:val="22"/>
                <w:u w:val="none"/>
              </w:rPr>
              <w:t>97</w:t>
            </w:r>
            <w:r w:rsidR="00BE7ED5">
              <w:rPr>
                <w:b w:val="0"/>
                <w:sz w:val="22"/>
                <w:u w:val="none"/>
              </w:rPr>
              <w:t>0</w:t>
            </w:r>
            <w:r w:rsidR="00BD2AB2">
              <w:rPr>
                <w:b w:val="0"/>
                <w:sz w:val="22"/>
                <w:u w:val="none"/>
              </w:rPr>
              <w:t>= £28,020</w:t>
            </w:r>
          </w:p>
          <w:p w:rsidR="00887F60" w:rsidRPr="00925860" w:rsidRDefault="00887F60" w:rsidP="00210016">
            <w:pPr>
              <w:ind w:left="28"/>
              <w:jc w:val="left"/>
              <w:rPr>
                <w:b w:val="0"/>
                <w:sz w:val="22"/>
                <w:u w:val="none"/>
              </w:rPr>
            </w:pPr>
            <w:r>
              <w:rPr>
                <w:b w:val="0"/>
                <w:sz w:val="22"/>
                <w:u w:val="none"/>
              </w:rPr>
              <w:t xml:space="preserve"> </w:t>
            </w:r>
          </w:p>
          <w:p w:rsidR="00887F60" w:rsidRDefault="00887F60" w:rsidP="00210016">
            <w:pPr>
              <w:ind w:left="100"/>
              <w:jc w:val="left"/>
            </w:pPr>
            <w:r>
              <w:rPr>
                <w:b w:val="0"/>
                <w:sz w:val="22"/>
                <w:u w:val="none"/>
              </w:rPr>
              <w:t xml:space="preserve"> </w:t>
            </w:r>
          </w:p>
        </w:tc>
      </w:tr>
    </w:tbl>
    <w:p w:rsidR="00CF061A" w:rsidRDefault="00E30942">
      <w:pPr>
        <w:ind w:right="818"/>
      </w:pPr>
      <w:r>
        <w:rPr>
          <w:rFonts w:ascii="Calibri" w:eastAsia="Calibri" w:hAnsi="Calibri" w:cs="Calibri"/>
          <w:b w:val="0"/>
          <w:sz w:val="22"/>
          <w:u w:val="none"/>
        </w:rPr>
        <w:t xml:space="preserve"> </w:t>
      </w:r>
    </w:p>
    <w:p w:rsidR="00CF061A" w:rsidRDefault="00E30942">
      <w:pPr>
        <w:jc w:val="both"/>
        <w:rPr>
          <w:b w:val="0"/>
          <w:sz w:val="6"/>
          <w:u w:val="none"/>
        </w:rPr>
      </w:pPr>
      <w:r>
        <w:rPr>
          <w:b w:val="0"/>
          <w:sz w:val="6"/>
          <w:u w:val="none"/>
        </w:rPr>
        <w:t xml:space="preserve"> </w:t>
      </w:r>
    </w:p>
    <w:p w:rsidR="004E204A" w:rsidRDefault="00765140">
      <w:pPr>
        <w:jc w:val="both"/>
      </w:pPr>
      <w:r>
        <w:rPr>
          <w:b w:val="0"/>
          <w:noProof/>
        </w:rPr>
        <w:drawing>
          <wp:inline distT="0" distB="0" distL="0" distR="0" wp14:anchorId="5ABEAFEF" wp14:editId="6AD6AFFF">
            <wp:extent cx="6762750" cy="4210050"/>
            <wp:effectExtent l="0" t="0" r="0" b="0"/>
            <wp:docPr id="2" name="Picture 2" descr="C:\Users\CHolmes\AppData\Local\Microsoft\Windows\INetCache\Content.MSO\3B53AA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olmes\AppData\Local\Microsoft\Windows\INetCache\Content.MSO\3B53AA6A.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0" cy="4210050"/>
                    </a:xfrm>
                    <a:prstGeom prst="rect">
                      <a:avLst/>
                    </a:prstGeom>
                    <a:noFill/>
                    <a:ln>
                      <a:noFill/>
                    </a:ln>
                  </pic:spPr>
                </pic:pic>
              </a:graphicData>
            </a:graphic>
          </wp:inline>
        </w:drawing>
      </w:r>
      <w:r>
        <w:rPr>
          <w:shd w:val="clear" w:color="auto" w:fill="FFFFFF"/>
        </w:rPr>
        <w:br/>
      </w:r>
    </w:p>
    <w:p w:rsidR="00765140" w:rsidRDefault="00765140" w:rsidP="00765140">
      <w:pPr>
        <w:pStyle w:val="paragraph"/>
        <w:numPr>
          <w:ilvl w:val="0"/>
          <w:numId w:val="11"/>
        </w:numPr>
        <w:spacing w:before="0" w:beforeAutospacing="0" w:after="0" w:afterAutospacing="0"/>
        <w:ind w:left="360" w:firstLine="0"/>
        <w:textAlignment w:val="baseline"/>
        <w:rPr>
          <w:rFonts w:ascii="Arial" w:hAnsi="Arial" w:cs="Arial"/>
        </w:rPr>
      </w:pPr>
      <w:r>
        <w:rPr>
          <w:rStyle w:val="normaltextrun"/>
          <w:rFonts w:ascii="Arial" w:hAnsi="Arial" w:cs="Arial"/>
        </w:rPr>
        <w:t>Number for pupils achieving age related expectations have increased in all year groups except year 5.  However, there have been 12 starters in this year group and out of the 12, 8 are new arrivals to the country with little or no English.  Within the class, 6 children missed the pass mark for the reading test by 3 marks or less which would bring the percentage to 47% reaching ARE within the test.  Without the 12 new starters and children working at expected or just below, the % achieving ARE would be 67%.</w:t>
      </w:r>
      <w:r>
        <w:rPr>
          <w:rStyle w:val="eop"/>
          <w:rFonts w:ascii="Arial" w:hAnsi="Arial" w:cs="Arial"/>
        </w:rPr>
        <w:t> </w:t>
      </w:r>
    </w:p>
    <w:p w:rsidR="00765140" w:rsidRDefault="00765140" w:rsidP="00765140">
      <w:pPr>
        <w:pStyle w:val="paragraph"/>
        <w:numPr>
          <w:ilvl w:val="0"/>
          <w:numId w:val="11"/>
        </w:numPr>
        <w:spacing w:before="0" w:beforeAutospacing="0" w:after="0" w:afterAutospacing="0"/>
        <w:ind w:left="360" w:firstLine="0"/>
        <w:textAlignment w:val="baseline"/>
        <w:rPr>
          <w:rFonts w:ascii="Arial" w:hAnsi="Arial" w:cs="Arial"/>
        </w:rPr>
      </w:pPr>
      <w:r>
        <w:rPr>
          <w:rStyle w:val="normaltextrun"/>
          <w:rFonts w:ascii="Arial" w:hAnsi="Arial" w:cs="Arial"/>
        </w:rPr>
        <w:t>Year 6 results improved from 10% 2019 data and 40% 2022 for reaching higher standard. +30% improvement.</w:t>
      </w:r>
      <w:r>
        <w:rPr>
          <w:rStyle w:val="eop"/>
          <w:rFonts w:ascii="Arial" w:hAnsi="Arial" w:cs="Arial"/>
        </w:rPr>
        <w:t> </w:t>
      </w:r>
    </w:p>
    <w:p w:rsidR="00765140" w:rsidRDefault="00765140" w:rsidP="00765140">
      <w:pPr>
        <w:pStyle w:val="paragraph"/>
        <w:numPr>
          <w:ilvl w:val="0"/>
          <w:numId w:val="11"/>
        </w:numPr>
        <w:spacing w:before="0" w:beforeAutospacing="0" w:after="0" w:afterAutospacing="0"/>
        <w:ind w:left="360" w:firstLine="0"/>
        <w:textAlignment w:val="baseline"/>
        <w:rPr>
          <w:rFonts w:ascii="Arial" w:hAnsi="Arial" w:cs="Arial"/>
        </w:rPr>
      </w:pPr>
      <w:r>
        <w:rPr>
          <w:rStyle w:val="normaltextrun"/>
          <w:rFonts w:ascii="Arial" w:hAnsi="Arial" w:cs="Arial"/>
        </w:rPr>
        <w:t>Year 6 reading has increased from 24% 2019 to 66% in 2022 +42% improvement.</w:t>
      </w:r>
      <w:r>
        <w:rPr>
          <w:rStyle w:val="eop"/>
          <w:rFonts w:ascii="Arial" w:hAnsi="Arial" w:cs="Arial"/>
        </w:rPr>
        <w:t> </w:t>
      </w:r>
    </w:p>
    <w:p w:rsidR="00765140" w:rsidRDefault="00765140" w:rsidP="00765140">
      <w:pPr>
        <w:pStyle w:val="paragraph"/>
        <w:numPr>
          <w:ilvl w:val="0"/>
          <w:numId w:val="11"/>
        </w:numPr>
        <w:spacing w:before="0" w:beforeAutospacing="0" w:after="0" w:afterAutospacing="0"/>
        <w:ind w:left="360" w:firstLine="0"/>
        <w:textAlignment w:val="baseline"/>
        <w:rPr>
          <w:rFonts w:ascii="Arial" w:hAnsi="Arial" w:cs="Arial"/>
        </w:rPr>
      </w:pPr>
      <w:r>
        <w:rPr>
          <w:rStyle w:val="normaltextrun"/>
          <w:rFonts w:ascii="Arial" w:hAnsi="Arial" w:cs="Arial"/>
        </w:rPr>
        <w:t>EOKS2 SS has increased from 94.8 2019 to 103.5 2022 +8.7</w:t>
      </w:r>
      <w:r>
        <w:rPr>
          <w:rStyle w:val="eop"/>
          <w:rFonts w:ascii="Arial" w:hAnsi="Arial" w:cs="Arial"/>
        </w:rPr>
        <w:t> </w:t>
      </w:r>
    </w:p>
    <w:p w:rsidR="00765140" w:rsidRDefault="00765140" w:rsidP="00765140">
      <w:pPr>
        <w:pStyle w:val="paragraph"/>
        <w:numPr>
          <w:ilvl w:val="0"/>
          <w:numId w:val="11"/>
        </w:numPr>
        <w:spacing w:before="0" w:beforeAutospacing="0" w:after="0" w:afterAutospacing="0"/>
        <w:ind w:left="360" w:firstLine="0"/>
        <w:textAlignment w:val="baseline"/>
        <w:rPr>
          <w:rFonts w:ascii="Arial" w:hAnsi="Arial" w:cs="Arial"/>
        </w:rPr>
      </w:pPr>
      <w:r>
        <w:rPr>
          <w:rStyle w:val="normaltextrun"/>
          <w:rFonts w:ascii="Arial" w:hAnsi="Arial" w:cs="Arial"/>
        </w:rPr>
        <w:lastRenderedPageBreak/>
        <w:t xml:space="preserve">Year 1 has performed really well and this has also been evidenced in the phonics score with </w:t>
      </w:r>
      <w:r w:rsidR="00E52ED0">
        <w:rPr>
          <w:rStyle w:val="normaltextrun"/>
          <w:rFonts w:ascii="Arial" w:hAnsi="Arial" w:cs="Arial"/>
        </w:rPr>
        <w:t>69</w:t>
      </w:r>
      <w:r>
        <w:rPr>
          <w:rStyle w:val="normaltextrun"/>
          <w:rFonts w:ascii="Arial" w:hAnsi="Arial" w:cs="Arial"/>
        </w:rPr>
        <w:t xml:space="preserve">% of children passing the phonics screening check. An improvement of </w:t>
      </w:r>
      <w:r w:rsidR="00A930A7">
        <w:rPr>
          <w:rStyle w:val="normaltextrun"/>
          <w:rFonts w:ascii="Arial" w:hAnsi="Arial" w:cs="Arial"/>
        </w:rPr>
        <w:t>8</w:t>
      </w:r>
      <w:r>
        <w:rPr>
          <w:rStyle w:val="normaltextrun"/>
          <w:rFonts w:ascii="Arial" w:hAnsi="Arial" w:cs="Arial"/>
        </w:rPr>
        <w:t>% from 2019.</w:t>
      </w:r>
      <w:r>
        <w:rPr>
          <w:rStyle w:val="eop"/>
          <w:rFonts w:ascii="Arial" w:hAnsi="Arial" w:cs="Arial"/>
        </w:rPr>
        <w:t> </w:t>
      </w:r>
    </w:p>
    <w:p w:rsidR="00765140" w:rsidRDefault="00765140" w:rsidP="00765140">
      <w:pPr>
        <w:pStyle w:val="paragraph"/>
        <w:numPr>
          <w:ilvl w:val="0"/>
          <w:numId w:val="11"/>
        </w:numPr>
        <w:spacing w:before="0" w:beforeAutospacing="0" w:after="0" w:afterAutospacing="0"/>
        <w:ind w:left="360" w:firstLine="0"/>
        <w:textAlignment w:val="baseline"/>
        <w:rPr>
          <w:rFonts w:ascii="Arial" w:hAnsi="Arial" w:cs="Arial"/>
        </w:rPr>
      </w:pPr>
      <w:r>
        <w:rPr>
          <w:rStyle w:val="normaltextrun"/>
          <w:rFonts w:ascii="Arial" w:hAnsi="Arial" w:cs="Arial"/>
        </w:rPr>
        <w:t>Year 2 has seen the biggest increase in percentage compared to spring data.</w:t>
      </w:r>
      <w:r>
        <w:rPr>
          <w:rStyle w:val="eop"/>
          <w:rFonts w:ascii="Arial" w:hAnsi="Arial" w:cs="Arial"/>
        </w:rPr>
        <w:t> </w:t>
      </w:r>
    </w:p>
    <w:p w:rsidR="00765140" w:rsidRDefault="00765140" w:rsidP="00765140">
      <w:pPr>
        <w:pStyle w:val="paragraph"/>
        <w:numPr>
          <w:ilvl w:val="0"/>
          <w:numId w:val="11"/>
        </w:numPr>
        <w:spacing w:before="0" w:beforeAutospacing="0" w:after="0" w:afterAutospacing="0"/>
        <w:ind w:left="360" w:firstLine="0"/>
        <w:textAlignment w:val="baseline"/>
        <w:rPr>
          <w:rFonts w:ascii="Arial" w:hAnsi="Arial" w:cs="Arial"/>
        </w:rPr>
      </w:pPr>
      <w:r>
        <w:rPr>
          <w:rStyle w:val="normaltextrun"/>
          <w:rFonts w:ascii="Arial" w:hAnsi="Arial" w:cs="Arial"/>
        </w:rPr>
        <w:t>Year 4 is still a cohort that needs work with the lowest percentage of children reaching age related.</w:t>
      </w:r>
      <w:r>
        <w:rPr>
          <w:rStyle w:val="eop"/>
          <w:rFonts w:ascii="Arial" w:hAnsi="Arial" w:cs="Arial"/>
        </w:rPr>
        <w:t> </w:t>
      </w:r>
    </w:p>
    <w:p w:rsidR="00765140" w:rsidRDefault="00765140" w:rsidP="00765140">
      <w:pPr>
        <w:pStyle w:val="paragraph"/>
        <w:numPr>
          <w:ilvl w:val="0"/>
          <w:numId w:val="11"/>
        </w:numPr>
        <w:spacing w:before="0" w:beforeAutospacing="0" w:after="0" w:afterAutospacing="0"/>
        <w:ind w:left="360" w:firstLine="0"/>
        <w:textAlignment w:val="baseline"/>
        <w:rPr>
          <w:rFonts w:ascii="Arial" w:hAnsi="Arial" w:cs="Arial"/>
        </w:rPr>
      </w:pPr>
      <w:r>
        <w:rPr>
          <w:rStyle w:val="normaltextrun"/>
          <w:rFonts w:ascii="Arial" w:hAnsi="Arial" w:cs="Arial"/>
        </w:rPr>
        <w:t>Pupil premium pupils have outperformed non- pupil premium in all year groups except year 5.</w:t>
      </w:r>
      <w:r>
        <w:rPr>
          <w:rStyle w:val="eop"/>
          <w:rFonts w:ascii="Arial" w:hAnsi="Arial" w:cs="Arial"/>
        </w:rPr>
        <w:t> </w:t>
      </w:r>
    </w:p>
    <w:p w:rsidR="00765140" w:rsidRDefault="00765140" w:rsidP="00765140">
      <w:pPr>
        <w:pStyle w:val="paragraph"/>
        <w:numPr>
          <w:ilvl w:val="0"/>
          <w:numId w:val="11"/>
        </w:numPr>
        <w:spacing w:before="0" w:beforeAutospacing="0" w:after="0" w:afterAutospacing="0"/>
        <w:ind w:left="360" w:firstLine="0"/>
        <w:textAlignment w:val="baseline"/>
        <w:rPr>
          <w:rFonts w:ascii="Arial" w:hAnsi="Arial" w:cs="Arial"/>
        </w:rPr>
      </w:pPr>
      <w:r>
        <w:rPr>
          <w:rStyle w:val="normaltextrun"/>
          <w:rFonts w:ascii="Arial" w:hAnsi="Arial" w:cs="Arial"/>
        </w:rPr>
        <w:t>Best progress has been seen in years 6, 3 and 4.</w:t>
      </w:r>
      <w:r>
        <w:rPr>
          <w:rStyle w:val="eop"/>
          <w:rFonts w:ascii="Arial" w:hAnsi="Arial" w:cs="Arial"/>
        </w:rPr>
        <w:t> </w:t>
      </w:r>
    </w:p>
    <w:p w:rsidR="00765140" w:rsidRDefault="00765140" w:rsidP="00765140">
      <w:pPr>
        <w:pStyle w:val="paragraph"/>
        <w:numPr>
          <w:ilvl w:val="0"/>
          <w:numId w:val="11"/>
        </w:numPr>
        <w:spacing w:before="0" w:beforeAutospacing="0" w:after="0" w:afterAutospacing="0"/>
        <w:ind w:left="360" w:firstLine="0"/>
        <w:textAlignment w:val="baseline"/>
        <w:rPr>
          <w:rFonts w:ascii="Arial" w:hAnsi="Arial" w:cs="Arial"/>
        </w:rPr>
      </w:pPr>
      <w:r>
        <w:rPr>
          <w:rStyle w:val="normaltextrun"/>
          <w:rFonts w:ascii="Arial" w:hAnsi="Arial" w:cs="Arial"/>
        </w:rPr>
        <w:t>Most significant progress for EAL has been in years 3 and 4</w:t>
      </w:r>
      <w:r>
        <w:rPr>
          <w:rStyle w:val="eop"/>
          <w:rFonts w:ascii="Arial" w:hAnsi="Arial" w:cs="Arial"/>
        </w:rPr>
        <w:t> </w:t>
      </w:r>
    </w:p>
    <w:p w:rsidR="00765140" w:rsidRDefault="00765140" w:rsidP="00765140">
      <w:pPr>
        <w:pStyle w:val="paragraph"/>
        <w:numPr>
          <w:ilvl w:val="0"/>
          <w:numId w:val="11"/>
        </w:numPr>
        <w:spacing w:before="0" w:beforeAutospacing="0" w:after="0" w:afterAutospacing="0"/>
        <w:ind w:left="360" w:firstLine="0"/>
        <w:textAlignment w:val="baseline"/>
        <w:rPr>
          <w:rFonts w:ascii="Arial" w:hAnsi="Arial" w:cs="Arial"/>
        </w:rPr>
      </w:pPr>
      <w:r>
        <w:rPr>
          <w:rStyle w:val="normaltextrun"/>
          <w:rFonts w:ascii="Arial" w:hAnsi="Arial" w:cs="Arial"/>
        </w:rPr>
        <w:t>Progress for pupil premium better than non-pupil premium in years 1, 3, 5 and 6</w:t>
      </w:r>
      <w:r>
        <w:rPr>
          <w:rStyle w:val="eop"/>
          <w:rFonts w:ascii="Arial" w:hAnsi="Arial" w:cs="Arial"/>
        </w:rPr>
        <w:t> </w:t>
      </w:r>
    </w:p>
    <w:p w:rsidR="00765140" w:rsidRDefault="00765140" w:rsidP="00765140">
      <w:pPr>
        <w:pStyle w:val="paragraph"/>
        <w:numPr>
          <w:ilvl w:val="0"/>
          <w:numId w:val="11"/>
        </w:numPr>
        <w:spacing w:before="0" w:beforeAutospacing="0" w:after="0" w:afterAutospacing="0"/>
        <w:ind w:left="360" w:firstLine="0"/>
        <w:textAlignment w:val="baseline"/>
        <w:rPr>
          <w:rFonts w:ascii="Arial" w:hAnsi="Arial" w:cs="Arial"/>
        </w:rPr>
      </w:pPr>
      <w:r>
        <w:rPr>
          <w:rStyle w:val="normaltextrun"/>
          <w:rFonts w:ascii="Arial" w:hAnsi="Arial" w:cs="Arial"/>
        </w:rPr>
        <w:t>SEN children have expected or better progress in years 2, 3 and 5.</w:t>
      </w:r>
      <w:r>
        <w:rPr>
          <w:rStyle w:val="eop"/>
          <w:rFonts w:ascii="Arial" w:hAnsi="Arial" w:cs="Arial"/>
        </w:rPr>
        <w:t> </w:t>
      </w:r>
    </w:p>
    <w:p w:rsidR="004E204A" w:rsidRDefault="004E204A">
      <w:pPr>
        <w:jc w:val="both"/>
      </w:pPr>
    </w:p>
    <w:p w:rsidR="007D29FB" w:rsidRPr="007D29FB" w:rsidRDefault="00765140" w:rsidP="007D29FB">
      <w:pPr>
        <w:spacing w:line="240" w:lineRule="auto"/>
        <w:jc w:val="left"/>
        <w:rPr>
          <w:rFonts w:ascii="Calibri" w:eastAsia="Calibri" w:hAnsi="Calibri" w:cs="Times New Roman"/>
          <w:color w:val="auto"/>
          <w:sz w:val="4"/>
          <w:szCs w:val="4"/>
          <w:u w:val="none"/>
          <w:lang w:eastAsia="en-US"/>
        </w:rPr>
      </w:pPr>
      <w:r>
        <w:rPr>
          <w:rFonts w:ascii="Calibri" w:eastAsia="Calibri" w:hAnsi="Calibri"/>
          <w:b w:val="0"/>
          <w:noProof/>
          <w:sz w:val="4"/>
          <w:szCs w:val="4"/>
          <w:lang w:eastAsia="en-US"/>
        </w:rPr>
        <w:drawing>
          <wp:inline distT="0" distB="0" distL="0" distR="0" wp14:anchorId="641165A3" wp14:editId="713C3F48">
            <wp:extent cx="6867525" cy="4333875"/>
            <wp:effectExtent l="0" t="0" r="9525" b="9525"/>
            <wp:docPr id="4" name="Picture 4" descr="C:\Users\CHolmes\AppData\Local\Microsoft\Windows\INetCache\Content.MSO\A0DE7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olmes\AppData\Local\Microsoft\Windows\INetCache\Content.MSO\A0DE7D4.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7525" cy="4333875"/>
                    </a:xfrm>
                    <a:prstGeom prst="rect">
                      <a:avLst/>
                    </a:prstGeom>
                    <a:noFill/>
                    <a:ln>
                      <a:noFill/>
                    </a:ln>
                  </pic:spPr>
                </pic:pic>
              </a:graphicData>
            </a:graphic>
          </wp:inline>
        </w:drawing>
      </w:r>
      <w:r>
        <w:rPr>
          <w:shd w:val="clear" w:color="auto" w:fill="FFFFFF"/>
        </w:rPr>
        <w:br/>
      </w:r>
    </w:p>
    <w:p w:rsidR="007D29FB" w:rsidRPr="007D29FB" w:rsidRDefault="007D29FB" w:rsidP="007D29FB">
      <w:pPr>
        <w:spacing w:line="276" w:lineRule="auto"/>
        <w:jc w:val="left"/>
        <w:rPr>
          <w:rFonts w:ascii="Calibri" w:eastAsia="Calibri" w:hAnsi="Calibri" w:cs="Times New Roman"/>
          <w:color w:val="auto"/>
          <w:sz w:val="4"/>
          <w:szCs w:val="4"/>
          <w:u w:val="none"/>
          <w:lang w:eastAsia="en-US"/>
        </w:rPr>
      </w:pPr>
    </w:p>
    <w:p w:rsidR="007D29FB" w:rsidRPr="007D29FB" w:rsidRDefault="007D29FB" w:rsidP="007D29FB">
      <w:pPr>
        <w:spacing w:line="276" w:lineRule="auto"/>
        <w:jc w:val="left"/>
        <w:rPr>
          <w:rFonts w:ascii="Calibri" w:eastAsia="Calibri" w:hAnsi="Calibri" w:cs="Times New Roman"/>
          <w:color w:val="auto"/>
          <w:sz w:val="4"/>
          <w:szCs w:val="4"/>
          <w:u w:val="none"/>
          <w:lang w:eastAsia="en-US"/>
        </w:rPr>
      </w:pPr>
    </w:p>
    <w:p w:rsidR="007D29FB" w:rsidRPr="007D29FB" w:rsidRDefault="007D29FB" w:rsidP="007D29FB">
      <w:pPr>
        <w:spacing w:line="276" w:lineRule="auto"/>
        <w:jc w:val="left"/>
        <w:rPr>
          <w:rFonts w:ascii="Calibri" w:eastAsia="Calibri" w:hAnsi="Calibri" w:cs="Times New Roman"/>
          <w:color w:val="auto"/>
          <w:sz w:val="4"/>
          <w:szCs w:val="4"/>
          <w:u w:val="none"/>
          <w:lang w:eastAsia="en-US"/>
        </w:rPr>
      </w:pPr>
    </w:p>
    <w:p w:rsidR="007D29FB" w:rsidRPr="007D29FB" w:rsidRDefault="007D29FB" w:rsidP="007D29FB">
      <w:pPr>
        <w:spacing w:line="240" w:lineRule="auto"/>
        <w:jc w:val="center"/>
        <w:rPr>
          <w:rFonts w:ascii="Calibri" w:eastAsia="Calibri" w:hAnsi="Calibri" w:cs="Times New Roman"/>
          <w:b w:val="0"/>
          <w:color w:val="auto"/>
          <w:sz w:val="4"/>
          <w:szCs w:val="4"/>
          <w:u w:val="none"/>
          <w:lang w:eastAsia="en-US"/>
        </w:rPr>
      </w:pPr>
    </w:p>
    <w:p w:rsidR="00765140" w:rsidRDefault="00765140" w:rsidP="00765140">
      <w:pPr>
        <w:pStyle w:val="paragraph"/>
        <w:numPr>
          <w:ilvl w:val="0"/>
          <w:numId w:val="12"/>
        </w:numPr>
        <w:spacing w:before="0" w:beforeAutospacing="0" w:after="0" w:afterAutospacing="0"/>
        <w:ind w:left="360" w:firstLine="0"/>
        <w:textAlignment w:val="baseline"/>
        <w:rPr>
          <w:rFonts w:ascii="Arial" w:hAnsi="Arial" w:cs="Arial"/>
        </w:rPr>
      </w:pPr>
      <w:r>
        <w:rPr>
          <w:rStyle w:val="normaltextrun"/>
          <w:rFonts w:ascii="Arial" w:hAnsi="Arial" w:cs="Arial"/>
        </w:rPr>
        <w:t>Writing as a subject still under performs maths and reading respectively.</w:t>
      </w:r>
      <w:r>
        <w:rPr>
          <w:rStyle w:val="eop"/>
          <w:rFonts w:ascii="Arial" w:hAnsi="Arial" w:cs="Arial"/>
        </w:rPr>
        <w:t> </w:t>
      </w:r>
    </w:p>
    <w:p w:rsidR="00765140" w:rsidRDefault="00765140" w:rsidP="00765140">
      <w:pPr>
        <w:pStyle w:val="paragraph"/>
        <w:numPr>
          <w:ilvl w:val="0"/>
          <w:numId w:val="12"/>
        </w:numPr>
        <w:spacing w:before="0" w:beforeAutospacing="0" w:after="0" w:afterAutospacing="0"/>
        <w:ind w:left="360" w:firstLine="0"/>
        <w:textAlignment w:val="baseline"/>
        <w:rPr>
          <w:rFonts w:ascii="Arial" w:hAnsi="Arial" w:cs="Arial"/>
        </w:rPr>
      </w:pPr>
      <w:r>
        <w:rPr>
          <w:rStyle w:val="normaltextrun"/>
          <w:rFonts w:ascii="Arial" w:hAnsi="Arial" w:cs="Arial"/>
        </w:rPr>
        <w:t>Most increase in children reaching age related expectation is in year 6 and EYFS.</w:t>
      </w:r>
      <w:r>
        <w:rPr>
          <w:rStyle w:val="eop"/>
          <w:rFonts w:ascii="Arial" w:hAnsi="Arial" w:cs="Arial"/>
        </w:rPr>
        <w:t> </w:t>
      </w:r>
    </w:p>
    <w:p w:rsidR="00765140" w:rsidRDefault="00765140" w:rsidP="00765140">
      <w:pPr>
        <w:pStyle w:val="paragraph"/>
        <w:numPr>
          <w:ilvl w:val="0"/>
          <w:numId w:val="12"/>
        </w:numPr>
        <w:spacing w:before="0" w:beforeAutospacing="0" w:after="0" w:afterAutospacing="0"/>
        <w:ind w:left="360" w:firstLine="0"/>
        <w:textAlignment w:val="baseline"/>
        <w:rPr>
          <w:rFonts w:ascii="Arial" w:hAnsi="Arial" w:cs="Arial"/>
        </w:rPr>
      </w:pPr>
      <w:r>
        <w:rPr>
          <w:rStyle w:val="normaltextrun"/>
          <w:rFonts w:ascii="Arial" w:hAnsi="Arial" w:cs="Arial"/>
        </w:rPr>
        <w:t>All year groups are working under 65% of national expectations. This attainment gap has closed from 2019.</w:t>
      </w:r>
      <w:r>
        <w:rPr>
          <w:rStyle w:val="eop"/>
          <w:rFonts w:ascii="Arial" w:hAnsi="Arial" w:cs="Arial"/>
        </w:rPr>
        <w:t> </w:t>
      </w:r>
    </w:p>
    <w:p w:rsidR="00765140" w:rsidRDefault="00765140" w:rsidP="00765140">
      <w:pPr>
        <w:pStyle w:val="paragraph"/>
        <w:numPr>
          <w:ilvl w:val="0"/>
          <w:numId w:val="12"/>
        </w:numPr>
        <w:spacing w:before="0" w:beforeAutospacing="0" w:after="0" w:afterAutospacing="0"/>
        <w:ind w:left="360" w:firstLine="0"/>
        <w:textAlignment w:val="baseline"/>
        <w:rPr>
          <w:rFonts w:ascii="Arial" w:hAnsi="Arial" w:cs="Arial"/>
        </w:rPr>
      </w:pPr>
      <w:r>
        <w:rPr>
          <w:rStyle w:val="normaltextrun"/>
          <w:rFonts w:ascii="Arial" w:hAnsi="Arial" w:cs="Arial"/>
        </w:rPr>
        <w:t>Year 6 results in writing improved from 7% 2019 data and 11% 2022 reaching higher standard. +4% improvement</w:t>
      </w:r>
      <w:r>
        <w:rPr>
          <w:rStyle w:val="eop"/>
          <w:rFonts w:ascii="Arial" w:hAnsi="Arial" w:cs="Arial"/>
        </w:rPr>
        <w:t> </w:t>
      </w:r>
    </w:p>
    <w:p w:rsidR="00765140" w:rsidRDefault="00765140" w:rsidP="00765140">
      <w:pPr>
        <w:pStyle w:val="paragraph"/>
        <w:numPr>
          <w:ilvl w:val="0"/>
          <w:numId w:val="12"/>
        </w:numPr>
        <w:spacing w:before="0" w:beforeAutospacing="0" w:after="0" w:afterAutospacing="0"/>
        <w:ind w:left="360" w:firstLine="0"/>
        <w:textAlignment w:val="baseline"/>
        <w:rPr>
          <w:rFonts w:ascii="Arial" w:hAnsi="Arial" w:cs="Arial"/>
        </w:rPr>
      </w:pPr>
      <w:r>
        <w:rPr>
          <w:rStyle w:val="normaltextrun"/>
          <w:rFonts w:ascii="Arial" w:hAnsi="Arial" w:cs="Arial"/>
        </w:rPr>
        <w:t>Year 6 writing has increased from 55% 2019 to 60% in 2022 +5% improvement</w:t>
      </w:r>
      <w:r>
        <w:rPr>
          <w:rStyle w:val="eop"/>
          <w:rFonts w:ascii="Arial" w:hAnsi="Arial" w:cs="Arial"/>
        </w:rPr>
        <w:t> </w:t>
      </w:r>
    </w:p>
    <w:p w:rsidR="00765140" w:rsidRDefault="00765140" w:rsidP="00765140">
      <w:pPr>
        <w:pStyle w:val="paragraph"/>
        <w:numPr>
          <w:ilvl w:val="0"/>
          <w:numId w:val="12"/>
        </w:numPr>
        <w:spacing w:before="0" w:beforeAutospacing="0" w:after="0" w:afterAutospacing="0"/>
        <w:ind w:left="360" w:firstLine="0"/>
        <w:textAlignment w:val="baseline"/>
        <w:rPr>
          <w:rFonts w:ascii="Arial" w:hAnsi="Arial" w:cs="Arial"/>
        </w:rPr>
      </w:pPr>
      <w:r>
        <w:rPr>
          <w:rStyle w:val="normaltextrun"/>
          <w:rFonts w:ascii="Arial" w:hAnsi="Arial" w:cs="Arial"/>
        </w:rPr>
        <w:t>Year 6 results in GPS improved from 0% 2019 data and 23% 2022 reaching higher standard. +23% improvement</w:t>
      </w:r>
      <w:r>
        <w:rPr>
          <w:rStyle w:val="eop"/>
          <w:rFonts w:ascii="Arial" w:hAnsi="Arial" w:cs="Arial"/>
        </w:rPr>
        <w:t> </w:t>
      </w:r>
    </w:p>
    <w:p w:rsidR="00765140" w:rsidRDefault="00765140" w:rsidP="00765140">
      <w:pPr>
        <w:pStyle w:val="paragraph"/>
        <w:numPr>
          <w:ilvl w:val="0"/>
          <w:numId w:val="12"/>
        </w:numPr>
        <w:spacing w:before="0" w:beforeAutospacing="0" w:after="0" w:afterAutospacing="0"/>
        <w:ind w:left="360" w:firstLine="0"/>
        <w:textAlignment w:val="baseline"/>
        <w:rPr>
          <w:rFonts w:ascii="Arial" w:hAnsi="Arial" w:cs="Arial"/>
        </w:rPr>
      </w:pPr>
      <w:r>
        <w:rPr>
          <w:rStyle w:val="normaltextrun"/>
          <w:rFonts w:ascii="Arial" w:hAnsi="Arial" w:cs="Arial"/>
        </w:rPr>
        <w:t>Year 6 GPS has increased from 55% 2019 to 71% in 2022 +16% improvement.</w:t>
      </w:r>
      <w:r>
        <w:rPr>
          <w:rStyle w:val="eop"/>
          <w:rFonts w:ascii="Arial" w:hAnsi="Arial" w:cs="Arial"/>
        </w:rPr>
        <w:t> </w:t>
      </w:r>
    </w:p>
    <w:p w:rsidR="00765140" w:rsidRDefault="00765140" w:rsidP="00765140">
      <w:pPr>
        <w:pStyle w:val="paragraph"/>
        <w:numPr>
          <w:ilvl w:val="0"/>
          <w:numId w:val="12"/>
        </w:numPr>
        <w:spacing w:before="0" w:beforeAutospacing="0" w:after="0" w:afterAutospacing="0"/>
        <w:ind w:left="360" w:firstLine="0"/>
        <w:textAlignment w:val="baseline"/>
        <w:rPr>
          <w:rFonts w:ascii="Arial" w:hAnsi="Arial" w:cs="Arial"/>
        </w:rPr>
      </w:pPr>
      <w:r>
        <w:rPr>
          <w:rStyle w:val="normaltextrun"/>
          <w:rFonts w:ascii="Arial" w:hAnsi="Arial" w:cs="Arial"/>
        </w:rPr>
        <w:t>The SS in Year 6 in GPS has improved from 99 in 2019 to 103 in 2022 a 4-point improvement.</w:t>
      </w:r>
      <w:r>
        <w:rPr>
          <w:rStyle w:val="eop"/>
          <w:rFonts w:ascii="Arial" w:hAnsi="Arial" w:cs="Arial"/>
        </w:rPr>
        <w:t> </w:t>
      </w:r>
    </w:p>
    <w:p w:rsidR="00765140" w:rsidRDefault="00765140" w:rsidP="00765140">
      <w:pPr>
        <w:pStyle w:val="paragraph"/>
        <w:spacing w:before="0" w:beforeAutospacing="0" w:after="0" w:afterAutospacing="0"/>
        <w:textAlignment w:val="baseline"/>
        <w:rPr>
          <w:rFonts w:ascii="Arial" w:hAnsi="Arial" w:cs="Arial"/>
        </w:rPr>
      </w:pPr>
      <w:r>
        <w:rPr>
          <w:rStyle w:val="normaltextrun"/>
          <w:rFonts w:ascii="Arial" w:hAnsi="Arial" w:cs="Arial"/>
        </w:rPr>
        <w:lastRenderedPageBreak/>
        <w:t>These results show that school is closing the attainment gap to national averages in Writing and GPS</w:t>
      </w:r>
      <w:r>
        <w:rPr>
          <w:rStyle w:val="eop"/>
          <w:rFonts w:ascii="Arial" w:hAnsi="Arial" w:cs="Arial"/>
        </w:rPr>
        <w:t> </w:t>
      </w:r>
    </w:p>
    <w:p w:rsidR="00765140" w:rsidRDefault="00765140" w:rsidP="00765140">
      <w:pPr>
        <w:pStyle w:val="paragraph"/>
        <w:numPr>
          <w:ilvl w:val="0"/>
          <w:numId w:val="13"/>
        </w:numPr>
        <w:spacing w:before="0" w:beforeAutospacing="0" w:after="0" w:afterAutospacing="0"/>
        <w:ind w:left="360" w:firstLine="0"/>
        <w:textAlignment w:val="baseline"/>
        <w:rPr>
          <w:rFonts w:ascii="Arial" w:hAnsi="Arial" w:cs="Arial"/>
        </w:rPr>
      </w:pPr>
      <w:r>
        <w:rPr>
          <w:rStyle w:val="normaltextrun"/>
          <w:rFonts w:ascii="Arial" w:hAnsi="Arial" w:cs="Arial"/>
        </w:rPr>
        <w:t>All year group have increased ARE except year 5 due to new arrivals.  Without new arrivals 39% of pupils would have achieved age related expectation which is an increase of 10% from the Spring data.  66% of children are working at or just below.</w:t>
      </w:r>
      <w:r>
        <w:rPr>
          <w:rStyle w:val="eop"/>
          <w:rFonts w:ascii="Arial" w:hAnsi="Arial" w:cs="Arial"/>
        </w:rPr>
        <w:t> </w:t>
      </w:r>
    </w:p>
    <w:p w:rsidR="00765140" w:rsidRDefault="00765140" w:rsidP="00765140">
      <w:pPr>
        <w:pStyle w:val="paragraph"/>
        <w:numPr>
          <w:ilvl w:val="0"/>
          <w:numId w:val="13"/>
        </w:numPr>
        <w:spacing w:before="0" w:beforeAutospacing="0" w:after="0" w:afterAutospacing="0"/>
        <w:ind w:left="360" w:firstLine="0"/>
        <w:textAlignment w:val="baseline"/>
        <w:rPr>
          <w:rFonts w:ascii="Arial" w:hAnsi="Arial" w:cs="Arial"/>
        </w:rPr>
      </w:pPr>
      <w:r>
        <w:rPr>
          <w:rStyle w:val="normaltextrun"/>
          <w:rFonts w:ascii="Arial" w:hAnsi="Arial" w:cs="Arial"/>
        </w:rPr>
        <w:t>EAL children are performing lower than non-EAL due to their language development.</w:t>
      </w:r>
      <w:r>
        <w:rPr>
          <w:rStyle w:val="eop"/>
          <w:rFonts w:ascii="Arial" w:hAnsi="Arial" w:cs="Arial"/>
        </w:rPr>
        <w:t> </w:t>
      </w:r>
    </w:p>
    <w:p w:rsidR="00765140" w:rsidRDefault="00765140" w:rsidP="00765140">
      <w:pPr>
        <w:pStyle w:val="paragraph"/>
        <w:numPr>
          <w:ilvl w:val="0"/>
          <w:numId w:val="13"/>
        </w:numPr>
        <w:spacing w:before="0" w:beforeAutospacing="0" w:after="0" w:afterAutospacing="0"/>
        <w:ind w:left="360" w:firstLine="0"/>
        <w:textAlignment w:val="baseline"/>
        <w:rPr>
          <w:rFonts w:ascii="Arial" w:hAnsi="Arial" w:cs="Arial"/>
        </w:rPr>
      </w:pPr>
      <w:r>
        <w:rPr>
          <w:rStyle w:val="normaltextrun"/>
          <w:rFonts w:ascii="Arial" w:hAnsi="Arial" w:cs="Arial"/>
        </w:rPr>
        <w:t>Pupil premium children are outperforming non-Pupil Premium in all year groups except year 6.</w:t>
      </w:r>
      <w:r>
        <w:rPr>
          <w:rStyle w:val="eop"/>
          <w:rFonts w:ascii="Arial" w:hAnsi="Arial" w:cs="Arial"/>
        </w:rPr>
        <w:t> </w:t>
      </w:r>
    </w:p>
    <w:p w:rsidR="00765140" w:rsidRDefault="00765140" w:rsidP="00765140">
      <w:pPr>
        <w:pStyle w:val="paragraph"/>
        <w:numPr>
          <w:ilvl w:val="0"/>
          <w:numId w:val="13"/>
        </w:numPr>
        <w:spacing w:before="0" w:beforeAutospacing="0" w:after="0" w:afterAutospacing="0"/>
        <w:ind w:left="360" w:firstLine="0"/>
        <w:textAlignment w:val="baseline"/>
        <w:rPr>
          <w:rFonts w:ascii="Arial" w:hAnsi="Arial" w:cs="Arial"/>
        </w:rPr>
      </w:pPr>
      <w:r>
        <w:rPr>
          <w:rStyle w:val="normaltextrun"/>
          <w:rFonts w:ascii="Arial" w:hAnsi="Arial" w:cs="Arial"/>
        </w:rPr>
        <w:t>Most progress can be seen in years 6, 5, 3 and 1.</w:t>
      </w:r>
      <w:r>
        <w:rPr>
          <w:rStyle w:val="eop"/>
          <w:rFonts w:ascii="Arial" w:hAnsi="Arial" w:cs="Arial"/>
        </w:rPr>
        <w:t> </w:t>
      </w:r>
    </w:p>
    <w:p w:rsidR="00765140" w:rsidRDefault="00765140" w:rsidP="00765140">
      <w:pPr>
        <w:pStyle w:val="paragraph"/>
        <w:numPr>
          <w:ilvl w:val="0"/>
          <w:numId w:val="13"/>
        </w:numPr>
        <w:spacing w:before="0" w:beforeAutospacing="0" w:after="0" w:afterAutospacing="0"/>
        <w:ind w:left="360" w:firstLine="0"/>
        <w:textAlignment w:val="baseline"/>
        <w:rPr>
          <w:rFonts w:ascii="Arial" w:hAnsi="Arial" w:cs="Arial"/>
        </w:rPr>
      </w:pPr>
      <w:r>
        <w:rPr>
          <w:rStyle w:val="normaltextrun"/>
          <w:rFonts w:ascii="Arial" w:hAnsi="Arial" w:cs="Arial"/>
        </w:rPr>
        <w:t>40% of class in year 5 not having data to compare which also accounts for the lower attainment.</w:t>
      </w:r>
      <w:r>
        <w:rPr>
          <w:rStyle w:val="eop"/>
          <w:rFonts w:ascii="Arial" w:hAnsi="Arial" w:cs="Arial"/>
        </w:rPr>
        <w:t> </w:t>
      </w:r>
    </w:p>
    <w:p w:rsidR="00765140" w:rsidRDefault="00765140" w:rsidP="00765140">
      <w:pPr>
        <w:pStyle w:val="paragraph"/>
        <w:numPr>
          <w:ilvl w:val="0"/>
          <w:numId w:val="13"/>
        </w:numPr>
        <w:spacing w:before="0" w:beforeAutospacing="0" w:after="0" w:afterAutospacing="0"/>
        <w:ind w:left="360" w:firstLine="0"/>
        <w:textAlignment w:val="baseline"/>
        <w:rPr>
          <w:rFonts w:ascii="Arial" w:hAnsi="Arial" w:cs="Arial"/>
        </w:rPr>
      </w:pPr>
      <w:r>
        <w:rPr>
          <w:rStyle w:val="normaltextrun"/>
          <w:rFonts w:ascii="Arial" w:hAnsi="Arial" w:cs="Arial"/>
        </w:rPr>
        <w:t>EAL children have made the most progress in Years 1 and 6.  Progress for pupil premium is highest in Year 5 outperforming non-pupil premium and SEN have made better progress than non-SEN in all year groups except year 1 and 3.  This may be a training need as these year groups have new staff members.</w:t>
      </w:r>
      <w:r>
        <w:rPr>
          <w:rStyle w:val="eop"/>
          <w:rFonts w:ascii="Arial" w:hAnsi="Arial" w:cs="Arial"/>
        </w:rPr>
        <w:t> </w:t>
      </w:r>
    </w:p>
    <w:p w:rsidR="007D29FB" w:rsidRDefault="007D29FB" w:rsidP="007D29FB">
      <w:pPr>
        <w:spacing w:after="200" w:line="276" w:lineRule="auto"/>
        <w:jc w:val="left"/>
        <w:rPr>
          <w:rFonts w:ascii="Calibri" w:eastAsia="Calibri" w:hAnsi="Calibri" w:cs="Times New Roman"/>
          <w:b w:val="0"/>
          <w:color w:val="auto"/>
          <w:sz w:val="22"/>
          <w:u w:val="none"/>
          <w:lang w:eastAsia="en-US"/>
        </w:rPr>
      </w:pPr>
    </w:p>
    <w:p w:rsidR="00765140" w:rsidRDefault="00765140" w:rsidP="00765140">
      <w:pPr>
        <w:pStyle w:val="paragraph"/>
        <w:numPr>
          <w:ilvl w:val="0"/>
          <w:numId w:val="14"/>
        </w:numPr>
        <w:spacing w:before="0" w:beforeAutospacing="0" w:after="0" w:afterAutospacing="0"/>
        <w:ind w:left="360" w:firstLine="0"/>
        <w:textAlignment w:val="baseline"/>
        <w:rPr>
          <w:rFonts w:ascii="Arial" w:hAnsi="Arial" w:cs="Arial"/>
        </w:rPr>
      </w:pPr>
      <w:r>
        <w:rPr>
          <w:rFonts w:ascii="Calibri" w:eastAsia="Calibri" w:hAnsi="Calibri"/>
          <w:noProof/>
          <w:sz w:val="22"/>
          <w:lang w:eastAsia="en-US"/>
        </w:rPr>
        <w:drawing>
          <wp:inline distT="0" distB="0" distL="0" distR="0" wp14:anchorId="3E08042D" wp14:editId="7F97B374">
            <wp:extent cx="6781800" cy="4333875"/>
            <wp:effectExtent l="0" t="0" r="0" b="9525"/>
            <wp:docPr id="6" name="Picture 6" descr="C:\Users\CHolmes\AppData\Local\Microsoft\Windows\INetCache\Content.MSO\9517CD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olmes\AppData\Local\Microsoft\Windows\INetCache\Content.MSO\9517CD6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1800" cy="4333875"/>
                    </a:xfrm>
                    <a:prstGeom prst="rect">
                      <a:avLst/>
                    </a:prstGeom>
                    <a:noFill/>
                    <a:ln>
                      <a:noFill/>
                    </a:ln>
                  </pic:spPr>
                </pic:pic>
              </a:graphicData>
            </a:graphic>
          </wp:inline>
        </w:drawing>
      </w:r>
      <w:r>
        <w:rPr>
          <w:rFonts w:ascii="Arial" w:hAnsi="Arial" w:cs="Arial"/>
          <w:color w:val="000000"/>
          <w:shd w:val="clear" w:color="auto" w:fill="FFFFFF"/>
        </w:rPr>
        <w:br/>
      </w:r>
      <w:r>
        <w:rPr>
          <w:rStyle w:val="normaltextrun"/>
          <w:rFonts w:ascii="Arial" w:hAnsi="Arial" w:cs="Arial"/>
        </w:rPr>
        <w:t>All year groups have seen an increase in the percentage of children achieving age related expectations except year 5 where there has been a 3% drop due to 12 new arrivals, 8 out which are EAL and new to country.  Without the new arrivals, 56% of cohort would be at age related which would have been an increase of 56% compared to the spring data.</w:t>
      </w:r>
      <w:r>
        <w:rPr>
          <w:rStyle w:val="eop"/>
          <w:rFonts w:ascii="Arial" w:hAnsi="Arial" w:cs="Arial"/>
        </w:rPr>
        <w:t> </w:t>
      </w:r>
    </w:p>
    <w:p w:rsidR="00765140" w:rsidRDefault="00765140" w:rsidP="00765140">
      <w:pPr>
        <w:pStyle w:val="paragraph"/>
        <w:numPr>
          <w:ilvl w:val="0"/>
          <w:numId w:val="14"/>
        </w:numPr>
        <w:spacing w:before="0" w:beforeAutospacing="0" w:after="0" w:afterAutospacing="0"/>
        <w:ind w:left="360" w:firstLine="0"/>
        <w:textAlignment w:val="baseline"/>
        <w:rPr>
          <w:rFonts w:ascii="Arial" w:hAnsi="Arial" w:cs="Arial"/>
        </w:rPr>
      </w:pPr>
      <w:r>
        <w:rPr>
          <w:rStyle w:val="normaltextrun"/>
          <w:rFonts w:ascii="Arial" w:hAnsi="Arial" w:cs="Arial"/>
        </w:rPr>
        <w:t>Most notable increase has been in Year 2.</w:t>
      </w:r>
      <w:r>
        <w:rPr>
          <w:rStyle w:val="eop"/>
          <w:rFonts w:ascii="Arial" w:hAnsi="Arial" w:cs="Arial"/>
        </w:rPr>
        <w:t> </w:t>
      </w:r>
    </w:p>
    <w:p w:rsidR="00765140" w:rsidRDefault="00765140" w:rsidP="00765140">
      <w:pPr>
        <w:pStyle w:val="paragraph"/>
        <w:numPr>
          <w:ilvl w:val="0"/>
          <w:numId w:val="14"/>
        </w:numPr>
        <w:spacing w:before="0" w:beforeAutospacing="0" w:after="0" w:afterAutospacing="0"/>
        <w:ind w:left="360" w:firstLine="0"/>
        <w:textAlignment w:val="baseline"/>
        <w:rPr>
          <w:rFonts w:ascii="Arial" w:hAnsi="Arial" w:cs="Arial"/>
        </w:rPr>
      </w:pPr>
      <w:r>
        <w:rPr>
          <w:rStyle w:val="normaltextrun"/>
          <w:rFonts w:ascii="Arial" w:hAnsi="Arial" w:cs="Arial"/>
        </w:rPr>
        <w:t>Three-year groups have children working at greater depth with Year 1 having the biggest percentage of 31% and the Year 6 with 23%.</w:t>
      </w:r>
      <w:r>
        <w:rPr>
          <w:rStyle w:val="eop"/>
          <w:rFonts w:ascii="Arial" w:hAnsi="Arial" w:cs="Arial"/>
        </w:rPr>
        <w:t> </w:t>
      </w:r>
    </w:p>
    <w:p w:rsidR="00765140" w:rsidRDefault="00765140" w:rsidP="00765140">
      <w:pPr>
        <w:pStyle w:val="paragraph"/>
        <w:numPr>
          <w:ilvl w:val="0"/>
          <w:numId w:val="14"/>
        </w:numPr>
        <w:spacing w:before="0" w:beforeAutospacing="0" w:after="0" w:afterAutospacing="0"/>
        <w:ind w:left="360" w:firstLine="0"/>
        <w:textAlignment w:val="baseline"/>
        <w:rPr>
          <w:rStyle w:val="eop"/>
          <w:rFonts w:ascii="Arial" w:hAnsi="Arial" w:cs="Arial"/>
        </w:rPr>
      </w:pPr>
      <w:r>
        <w:rPr>
          <w:rStyle w:val="normaltextrun"/>
          <w:rFonts w:ascii="Arial" w:hAnsi="Arial" w:cs="Arial"/>
        </w:rPr>
        <w:t>Year 6 results in Maths improved from 0% 2019 data and 23% 2022 reaching higher standard. +23% improvement</w:t>
      </w:r>
      <w:r>
        <w:rPr>
          <w:rStyle w:val="eop"/>
          <w:rFonts w:ascii="Arial" w:hAnsi="Arial" w:cs="Arial"/>
        </w:rPr>
        <w:t>.</w:t>
      </w:r>
    </w:p>
    <w:p w:rsidR="00765140" w:rsidRDefault="00765140" w:rsidP="00765140">
      <w:pPr>
        <w:pStyle w:val="paragraph"/>
        <w:spacing w:before="0" w:beforeAutospacing="0" w:after="0" w:afterAutospacing="0"/>
        <w:textAlignment w:val="baseline"/>
        <w:rPr>
          <w:rFonts w:ascii="Arial" w:hAnsi="Arial" w:cs="Arial"/>
        </w:rPr>
      </w:pPr>
    </w:p>
    <w:p w:rsidR="00765140" w:rsidRDefault="00765140" w:rsidP="00765140">
      <w:pPr>
        <w:pStyle w:val="paragraph"/>
        <w:spacing w:before="0" w:beforeAutospacing="0" w:after="0" w:afterAutospacing="0"/>
        <w:textAlignment w:val="baseline"/>
        <w:rPr>
          <w:rFonts w:ascii="Arial" w:hAnsi="Arial" w:cs="Arial"/>
        </w:rPr>
      </w:pPr>
    </w:p>
    <w:p w:rsidR="00765140" w:rsidRDefault="00765140" w:rsidP="00765140">
      <w:pPr>
        <w:pStyle w:val="paragraph"/>
        <w:numPr>
          <w:ilvl w:val="0"/>
          <w:numId w:val="14"/>
        </w:numPr>
        <w:spacing w:before="0" w:beforeAutospacing="0" w:after="0" w:afterAutospacing="0"/>
        <w:ind w:left="360" w:firstLine="0"/>
        <w:textAlignment w:val="baseline"/>
        <w:rPr>
          <w:rFonts w:ascii="Arial" w:hAnsi="Arial" w:cs="Arial"/>
        </w:rPr>
      </w:pPr>
      <w:r>
        <w:rPr>
          <w:rStyle w:val="normaltextrun"/>
          <w:rFonts w:ascii="Arial" w:hAnsi="Arial" w:cs="Arial"/>
        </w:rPr>
        <w:t>Year 6 Maths has increased from 31% 2019 to 66% in 2022 +35% improvement.</w:t>
      </w:r>
      <w:r>
        <w:rPr>
          <w:rStyle w:val="eop"/>
          <w:rFonts w:ascii="Arial" w:hAnsi="Arial" w:cs="Arial"/>
        </w:rPr>
        <w:t> </w:t>
      </w:r>
    </w:p>
    <w:p w:rsidR="00765140" w:rsidRDefault="00765140" w:rsidP="00765140">
      <w:pPr>
        <w:pStyle w:val="paragraph"/>
        <w:numPr>
          <w:ilvl w:val="0"/>
          <w:numId w:val="14"/>
        </w:numPr>
        <w:spacing w:before="0" w:beforeAutospacing="0" w:after="0" w:afterAutospacing="0"/>
        <w:ind w:left="360" w:firstLine="0"/>
        <w:textAlignment w:val="baseline"/>
        <w:rPr>
          <w:rFonts w:ascii="Arial" w:hAnsi="Arial" w:cs="Arial"/>
        </w:rPr>
      </w:pPr>
      <w:r>
        <w:rPr>
          <w:rStyle w:val="normaltextrun"/>
          <w:rFonts w:ascii="Arial" w:hAnsi="Arial" w:cs="Arial"/>
        </w:rPr>
        <w:t>EOKS2 SS has increased from 96 2019 to 103 2022 an improvement of 7 points.</w:t>
      </w:r>
      <w:r>
        <w:rPr>
          <w:rStyle w:val="eop"/>
          <w:rFonts w:ascii="Arial" w:hAnsi="Arial" w:cs="Arial"/>
        </w:rPr>
        <w:t> </w:t>
      </w:r>
    </w:p>
    <w:p w:rsidR="00765140" w:rsidRDefault="00765140" w:rsidP="00765140">
      <w:pPr>
        <w:pStyle w:val="paragraph"/>
        <w:numPr>
          <w:ilvl w:val="0"/>
          <w:numId w:val="14"/>
        </w:numPr>
        <w:spacing w:before="0" w:beforeAutospacing="0" w:after="0" w:afterAutospacing="0"/>
        <w:ind w:left="360" w:firstLine="0"/>
        <w:textAlignment w:val="baseline"/>
        <w:rPr>
          <w:rFonts w:ascii="Arial" w:hAnsi="Arial" w:cs="Arial"/>
        </w:rPr>
      </w:pPr>
      <w:r>
        <w:rPr>
          <w:rStyle w:val="normaltextrun"/>
          <w:rFonts w:ascii="Arial" w:hAnsi="Arial" w:cs="Arial"/>
        </w:rPr>
        <w:t>Y4 multiplication scores show 2022 at +20 marks 66% +25 marks 23%</w:t>
      </w:r>
      <w:r>
        <w:rPr>
          <w:rStyle w:val="eop"/>
          <w:rFonts w:ascii="Arial" w:hAnsi="Arial" w:cs="Arial"/>
        </w:rPr>
        <w:t> </w:t>
      </w:r>
    </w:p>
    <w:p w:rsidR="00765140" w:rsidRDefault="00765140" w:rsidP="00765140">
      <w:pPr>
        <w:pStyle w:val="paragraph"/>
        <w:numPr>
          <w:ilvl w:val="0"/>
          <w:numId w:val="14"/>
        </w:numPr>
        <w:spacing w:before="0" w:beforeAutospacing="0" w:after="0" w:afterAutospacing="0"/>
        <w:ind w:left="360" w:firstLine="0"/>
        <w:textAlignment w:val="baseline"/>
        <w:rPr>
          <w:rFonts w:ascii="Arial" w:hAnsi="Arial" w:cs="Arial"/>
        </w:rPr>
      </w:pPr>
      <w:r>
        <w:rPr>
          <w:rStyle w:val="normaltextrun"/>
          <w:rFonts w:ascii="Arial" w:hAnsi="Arial" w:cs="Arial"/>
        </w:rPr>
        <w:t xml:space="preserve">More pupil premium </w:t>
      </w:r>
      <w:proofErr w:type="gramStart"/>
      <w:r>
        <w:rPr>
          <w:rStyle w:val="normaltextrun"/>
          <w:rFonts w:ascii="Arial" w:hAnsi="Arial" w:cs="Arial"/>
        </w:rPr>
        <w:t>are</w:t>
      </w:r>
      <w:proofErr w:type="gramEnd"/>
      <w:r>
        <w:rPr>
          <w:rStyle w:val="normaltextrun"/>
          <w:rFonts w:ascii="Arial" w:hAnsi="Arial" w:cs="Arial"/>
        </w:rPr>
        <w:t xml:space="preserve"> achieving age related expectation in years 1, 3, 4, and 5 than non-pupil premium.</w:t>
      </w:r>
      <w:r>
        <w:rPr>
          <w:rStyle w:val="eop"/>
          <w:rFonts w:ascii="Arial" w:hAnsi="Arial" w:cs="Arial"/>
        </w:rPr>
        <w:t> </w:t>
      </w:r>
    </w:p>
    <w:p w:rsidR="00765140" w:rsidRDefault="00765140" w:rsidP="00765140">
      <w:pPr>
        <w:pStyle w:val="paragraph"/>
        <w:numPr>
          <w:ilvl w:val="0"/>
          <w:numId w:val="14"/>
        </w:numPr>
        <w:spacing w:before="0" w:beforeAutospacing="0" w:after="0" w:afterAutospacing="0"/>
        <w:ind w:left="360" w:firstLine="0"/>
        <w:textAlignment w:val="baseline"/>
        <w:rPr>
          <w:rFonts w:ascii="Arial" w:hAnsi="Arial" w:cs="Arial"/>
        </w:rPr>
      </w:pPr>
      <w:r>
        <w:rPr>
          <w:rStyle w:val="normaltextrun"/>
          <w:rFonts w:ascii="Arial" w:hAnsi="Arial" w:cs="Arial"/>
        </w:rPr>
        <w:t>Progress within maths is good across the school except year 2.  Other year groups have at least 50%+ of cohorts achieving 6 levels of progress or better.  Within in year 2, there was however almost 50% increase in the number of children achieving age related expectation compared with spring data.  This indicates that teacher assessment was not accurate at the end of year 1.</w:t>
      </w:r>
      <w:r>
        <w:rPr>
          <w:rStyle w:val="eop"/>
          <w:rFonts w:ascii="Arial" w:hAnsi="Arial" w:cs="Arial"/>
        </w:rPr>
        <w:t> </w:t>
      </w:r>
    </w:p>
    <w:p w:rsidR="00765140" w:rsidRDefault="00765140" w:rsidP="00765140">
      <w:pPr>
        <w:pStyle w:val="paragraph"/>
        <w:numPr>
          <w:ilvl w:val="0"/>
          <w:numId w:val="14"/>
        </w:numPr>
        <w:spacing w:before="0" w:beforeAutospacing="0" w:after="0" w:afterAutospacing="0"/>
        <w:ind w:left="360" w:firstLine="0"/>
        <w:textAlignment w:val="baseline"/>
        <w:rPr>
          <w:rFonts w:ascii="Arial" w:hAnsi="Arial" w:cs="Arial"/>
        </w:rPr>
      </w:pPr>
      <w:r>
        <w:rPr>
          <w:rStyle w:val="normaltextrun"/>
          <w:rFonts w:ascii="Arial" w:hAnsi="Arial" w:cs="Arial"/>
        </w:rPr>
        <w:t>EAL children have made better progress than non-EAL in years 1, 2 and 4.</w:t>
      </w:r>
      <w:r>
        <w:rPr>
          <w:rStyle w:val="eop"/>
          <w:rFonts w:ascii="Arial" w:hAnsi="Arial" w:cs="Arial"/>
        </w:rPr>
        <w:t> </w:t>
      </w:r>
    </w:p>
    <w:p w:rsidR="00765140" w:rsidRDefault="00765140" w:rsidP="00765140">
      <w:pPr>
        <w:pStyle w:val="paragraph"/>
        <w:numPr>
          <w:ilvl w:val="0"/>
          <w:numId w:val="14"/>
        </w:numPr>
        <w:spacing w:before="0" w:beforeAutospacing="0" w:after="0" w:afterAutospacing="0"/>
        <w:ind w:left="360" w:firstLine="0"/>
        <w:textAlignment w:val="baseline"/>
        <w:rPr>
          <w:rFonts w:ascii="Arial" w:hAnsi="Arial" w:cs="Arial"/>
        </w:rPr>
      </w:pPr>
      <w:r>
        <w:rPr>
          <w:rStyle w:val="normaltextrun"/>
          <w:rFonts w:ascii="Arial" w:hAnsi="Arial" w:cs="Arial"/>
        </w:rPr>
        <w:t>Pupil premium are making more or less the same progress or better than non-pupil premium across all year groups.</w:t>
      </w:r>
      <w:r>
        <w:rPr>
          <w:rStyle w:val="eop"/>
          <w:rFonts w:ascii="Arial" w:hAnsi="Arial" w:cs="Arial"/>
        </w:rPr>
        <w:t> </w:t>
      </w:r>
    </w:p>
    <w:p w:rsidR="00765140" w:rsidRDefault="00765140" w:rsidP="00765140">
      <w:pPr>
        <w:pStyle w:val="paragraph"/>
        <w:numPr>
          <w:ilvl w:val="0"/>
          <w:numId w:val="14"/>
        </w:numPr>
        <w:spacing w:before="0" w:beforeAutospacing="0" w:after="0" w:afterAutospacing="0"/>
        <w:ind w:left="360" w:firstLine="0"/>
        <w:textAlignment w:val="baseline"/>
        <w:rPr>
          <w:rStyle w:val="normaltextrun"/>
          <w:rFonts w:ascii="Arial" w:hAnsi="Arial" w:cs="Arial"/>
        </w:rPr>
      </w:pPr>
      <w:r>
        <w:rPr>
          <w:rStyle w:val="normaltextrun"/>
          <w:rFonts w:ascii="Arial" w:hAnsi="Arial" w:cs="Arial"/>
        </w:rPr>
        <w:t>SEN pupils have made better progress in years 2,5 and 6 than non-SEN.</w:t>
      </w:r>
    </w:p>
    <w:p w:rsidR="00765140" w:rsidRDefault="00765140" w:rsidP="00765140">
      <w:pPr>
        <w:pStyle w:val="paragraph"/>
        <w:spacing w:before="0" w:beforeAutospacing="0" w:after="0" w:afterAutospacing="0"/>
        <w:textAlignment w:val="baseline"/>
        <w:rPr>
          <w:rFonts w:ascii="Arial" w:hAnsi="Arial" w:cs="Arial"/>
        </w:rPr>
      </w:pPr>
    </w:p>
    <w:p w:rsidR="00765140" w:rsidRDefault="00765140" w:rsidP="00765140">
      <w:pPr>
        <w:pStyle w:val="paragraph"/>
        <w:spacing w:before="0" w:beforeAutospacing="0" w:after="0" w:afterAutospacing="0"/>
        <w:textAlignment w:val="baseline"/>
        <w:rPr>
          <w:rFonts w:ascii="Arial" w:hAnsi="Arial" w:cs="Arial"/>
        </w:rPr>
      </w:pPr>
    </w:p>
    <w:p w:rsidR="00765140" w:rsidRPr="00765140" w:rsidRDefault="00765140" w:rsidP="00765140">
      <w:pPr>
        <w:pStyle w:val="paragraph"/>
        <w:numPr>
          <w:ilvl w:val="0"/>
          <w:numId w:val="14"/>
        </w:numPr>
        <w:spacing w:before="0" w:beforeAutospacing="0" w:after="0" w:afterAutospacing="0"/>
        <w:ind w:left="360" w:firstLine="0"/>
        <w:textAlignment w:val="baseline"/>
        <w:rPr>
          <w:rStyle w:val="normaltextrun"/>
        </w:rPr>
      </w:pPr>
      <w:r w:rsidRPr="00765140">
        <w:rPr>
          <w:rStyle w:val="normaltextrun"/>
          <w:rFonts w:ascii="Arial" w:hAnsi="Arial" w:cs="Arial"/>
        </w:rPr>
        <w:t>From the implementation of actions in this target, it has improved the EOKS outcomes in KS2 with the combines outcomes for the children. This improvement is from a clearer understanding of the expectations for teaching and learning and a more rigorous monitoring and training timetable for all staff. The impact of this has improved the provision of teaching and learning across the school for all staff. Combined outcomes have improved from 17% in 2019 to 57% in 2022 +40% improvement and children are now achieving the higher standard.</w:t>
      </w:r>
      <w:r w:rsidRPr="00765140">
        <w:rPr>
          <w:rStyle w:val="normaltextrun"/>
        </w:rPr>
        <w:t> </w:t>
      </w:r>
    </w:p>
    <w:p w:rsidR="00765140" w:rsidRPr="00765140" w:rsidRDefault="00765140" w:rsidP="00765140">
      <w:pPr>
        <w:pStyle w:val="paragraph"/>
        <w:numPr>
          <w:ilvl w:val="0"/>
          <w:numId w:val="14"/>
        </w:numPr>
        <w:spacing w:before="0" w:beforeAutospacing="0" w:after="0" w:afterAutospacing="0"/>
        <w:ind w:left="360" w:firstLine="0"/>
        <w:textAlignment w:val="baseline"/>
        <w:rPr>
          <w:rStyle w:val="normaltextrun"/>
        </w:rPr>
      </w:pPr>
      <w:r w:rsidRPr="00765140">
        <w:rPr>
          <w:rStyle w:val="normaltextrun"/>
          <w:rFonts w:ascii="Arial" w:hAnsi="Arial" w:cs="Arial"/>
        </w:rPr>
        <w:t>Average scale scores for all subjects are now +100 for the first time and children are achieving the higher standard for the first time in all areas.</w:t>
      </w:r>
      <w:r w:rsidRPr="00765140">
        <w:rPr>
          <w:rStyle w:val="normaltextrun"/>
        </w:rPr>
        <w:t> </w:t>
      </w:r>
    </w:p>
    <w:p w:rsidR="007D29FB" w:rsidRPr="007D29FB" w:rsidRDefault="007D29FB" w:rsidP="007D29FB">
      <w:pPr>
        <w:spacing w:after="200" w:line="276" w:lineRule="auto"/>
        <w:jc w:val="left"/>
        <w:rPr>
          <w:rFonts w:ascii="Calibri" w:eastAsia="Calibri" w:hAnsi="Calibri" w:cs="Times New Roman"/>
          <w:b w:val="0"/>
          <w:color w:val="auto"/>
          <w:sz w:val="22"/>
          <w:u w:val="none"/>
          <w:lang w:eastAsia="en-US"/>
        </w:rPr>
      </w:pPr>
    </w:p>
    <w:p w:rsidR="007D29FB" w:rsidRPr="007D29FB" w:rsidRDefault="007D29FB" w:rsidP="007D29FB">
      <w:pPr>
        <w:spacing w:after="200" w:line="276" w:lineRule="auto"/>
        <w:jc w:val="left"/>
        <w:rPr>
          <w:rFonts w:ascii="Calibri" w:eastAsia="Calibri" w:hAnsi="Calibri" w:cs="Times New Roman"/>
          <w:color w:val="auto"/>
          <w:szCs w:val="24"/>
          <w:u w:val="none"/>
          <w:lang w:eastAsia="en-US"/>
        </w:rPr>
      </w:pPr>
    </w:p>
    <w:p w:rsidR="00CF061A" w:rsidRDefault="00CF061A">
      <w:pPr>
        <w:jc w:val="both"/>
      </w:pPr>
    </w:p>
    <w:p w:rsidR="0006234E" w:rsidRDefault="00487282">
      <w:pPr>
        <w:jc w:val="both"/>
        <w:rPr>
          <w:b w:val="0"/>
          <w:sz w:val="22"/>
          <w:u w:val="none"/>
        </w:rPr>
      </w:pPr>
      <w:r w:rsidRPr="00487282">
        <w:rPr>
          <w:b w:val="0"/>
          <w:sz w:val="22"/>
          <w:u w:val="none"/>
        </w:rPr>
        <w:t>Written:</w:t>
      </w:r>
      <w:r>
        <w:rPr>
          <w:b w:val="0"/>
          <w:sz w:val="22"/>
          <w:u w:val="none"/>
        </w:rPr>
        <w:t xml:space="preserve"> </w:t>
      </w:r>
      <w:r w:rsidR="0006234E">
        <w:rPr>
          <w:b w:val="0"/>
          <w:sz w:val="22"/>
          <w:u w:val="none"/>
        </w:rPr>
        <w:t xml:space="preserve">September 2021 </w:t>
      </w:r>
    </w:p>
    <w:p w:rsidR="00487282" w:rsidRDefault="00487282">
      <w:pPr>
        <w:jc w:val="both"/>
        <w:rPr>
          <w:b w:val="0"/>
          <w:sz w:val="22"/>
          <w:u w:val="none"/>
        </w:rPr>
      </w:pPr>
      <w:r w:rsidRPr="00487282">
        <w:rPr>
          <w:b w:val="0"/>
          <w:sz w:val="22"/>
          <w:u w:val="none"/>
        </w:rPr>
        <w:t>Reviewed</w:t>
      </w:r>
      <w:r w:rsidR="004E204A">
        <w:rPr>
          <w:b w:val="0"/>
          <w:sz w:val="22"/>
          <w:u w:val="none"/>
        </w:rPr>
        <w:t>:</w:t>
      </w:r>
      <w:r w:rsidRPr="00487282">
        <w:rPr>
          <w:b w:val="0"/>
          <w:sz w:val="22"/>
          <w:u w:val="none"/>
        </w:rPr>
        <w:t xml:space="preserve"> June 202</w:t>
      </w:r>
      <w:r w:rsidR="0006234E">
        <w:rPr>
          <w:b w:val="0"/>
          <w:sz w:val="22"/>
          <w:u w:val="none"/>
        </w:rPr>
        <w:t>2</w:t>
      </w:r>
    </w:p>
    <w:p w:rsidR="004E204A" w:rsidRPr="00487282" w:rsidRDefault="004E204A">
      <w:pPr>
        <w:jc w:val="both"/>
        <w:rPr>
          <w:b w:val="0"/>
          <w:sz w:val="22"/>
          <w:u w:val="none"/>
        </w:rPr>
      </w:pPr>
      <w:r>
        <w:rPr>
          <w:b w:val="0"/>
          <w:sz w:val="22"/>
          <w:u w:val="none"/>
        </w:rPr>
        <w:t>Analysis of impact: September 202</w:t>
      </w:r>
      <w:r w:rsidR="0006234E">
        <w:rPr>
          <w:b w:val="0"/>
          <w:sz w:val="22"/>
          <w:u w:val="none"/>
        </w:rPr>
        <w:t>2</w:t>
      </w:r>
    </w:p>
    <w:p w:rsidR="00CF061A" w:rsidRDefault="00E30942">
      <w:pPr>
        <w:jc w:val="both"/>
        <w:rPr>
          <w:b w:val="0"/>
          <w:sz w:val="22"/>
          <w:u w:val="none"/>
        </w:rPr>
      </w:pPr>
      <w:r w:rsidRPr="00487282">
        <w:rPr>
          <w:b w:val="0"/>
          <w:sz w:val="22"/>
          <w:u w:val="none"/>
        </w:rPr>
        <w:t xml:space="preserve"> </w:t>
      </w:r>
    </w:p>
    <w:p w:rsidR="0006234E" w:rsidRDefault="0006234E">
      <w:pPr>
        <w:jc w:val="both"/>
        <w:rPr>
          <w:b w:val="0"/>
          <w:sz w:val="22"/>
          <w:u w:val="none"/>
        </w:rPr>
      </w:pPr>
    </w:p>
    <w:p w:rsidR="0006234E" w:rsidRDefault="0006234E">
      <w:pPr>
        <w:jc w:val="both"/>
        <w:rPr>
          <w:b w:val="0"/>
          <w:sz w:val="22"/>
          <w:u w:val="none"/>
        </w:rPr>
      </w:pPr>
    </w:p>
    <w:p w:rsidR="0006234E" w:rsidRPr="00487282" w:rsidRDefault="0006234E">
      <w:pPr>
        <w:jc w:val="both"/>
        <w:rPr>
          <w:b w:val="0"/>
          <w:sz w:val="22"/>
          <w:u w:val="none"/>
        </w:rPr>
      </w:pPr>
    </w:p>
    <w:p w:rsidR="008E18EC" w:rsidRPr="0006234E" w:rsidRDefault="0006234E">
      <w:pPr>
        <w:jc w:val="both"/>
        <w:rPr>
          <w:b w:val="0"/>
          <w:sz w:val="6"/>
          <w:u w:val="none"/>
        </w:rPr>
      </w:pPr>
      <w:r>
        <w:t xml:space="preserve">Autumn </w:t>
      </w:r>
      <w:r w:rsidR="008E18EC">
        <w:t>term</w:t>
      </w:r>
      <w:r w:rsidR="00227A28">
        <w:t xml:space="preserve"> 13 groups</w:t>
      </w:r>
      <w:r w:rsidR="00887F60">
        <w:t>: Targeting Y2/Y6</w:t>
      </w:r>
    </w:p>
    <w:p w:rsidR="008E18EC" w:rsidRDefault="008E18EC">
      <w:pPr>
        <w:jc w:val="both"/>
      </w:pPr>
    </w:p>
    <w:tbl>
      <w:tblPr>
        <w:tblStyle w:val="TableGrid0"/>
        <w:tblW w:w="9918" w:type="dxa"/>
        <w:tblLook w:val="04A0" w:firstRow="1" w:lastRow="0" w:firstColumn="1" w:lastColumn="0" w:noHBand="0" w:noVBand="1"/>
      </w:tblPr>
      <w:tblGrid>
        <w:gridCol w:w="1238"/>
        <w:gridCol w:w="1433"/>
        <w:gridCol w:w="1509"/>
        <w:gridCol w:w="1484"/>
        <w:gridCol w:w="1808"/>
        <w:gridCol w:w="2446"/>
      </w:tblGrid>
      <w:tr w:rsidR="00887F60" w:rsidTr="00887F60">
        <w:tc>
          <w:tcPr>
            <w:tcW w:w="1245" w:type="dxa"/>
            <w:tcBorders>
              <w:top w:val="single" w:sz="4" w:space="0" w:color="auto"/>
              <w:left w:val="single" w:sz="4" w:space="0" w:color="auto"/>
              <w:bottom w:val="single" w:sz="4" w:space="0" w:color="auto"/>
              <w:right w:val="single" w:sz="4" w:space="0" w:color="auto"/>
            </w:tcBorders>
          </w:tcPr>
          <w:p w:rsidR="00645586" w:rsidRPr="00645586" w:rsidRDefault="00645586">
            <w:pPr>
              <w:jc w:val="center"/>
              <w:rPr>
                <w:b w:val="0"/>
                <w:sz w:val="22"/>
                <w:u w:val="none"/>
              </w:rPr>
            </w:pPr>
          </w:p>
        </w:tc>
        <w:tc>
          <w:tcPr>
            <w:tcW w:w="1444" w:type="dxa"/>
            <w:tcBorders>
              <w:top w:val="single" w:sz="4" w:space="0" w:color="auto"/>
              <w:left w:val="single" w:sz="4" w:space="0" w:color="auto"/>
              <w:bottom w:val="single" w:sz="4" w:space="0" w:color="auto"/>
              <w:right w:val="single" w:sz="4" w:space="0" w:color="auto"/>
            </w:tcBorders>
            <w:hideMark/>
          </w:tcPr>
          <w:p w:rsidR="00645586" w:rsidRPr="00887F60" w:rsidRDefault="00645586">
            <w:pPr>
              <w:jc w:val="center"/>
              <w:rPr>
                <w:b w:val="0"/>
                <w:szCs w:val="24"/>
                <w:u w:val="none"/>
              </w:rPr>
            </w:pPr>
            <w:r w:rsidRPr="00887F60">
              <w:rPr>
                <w:b w:val="0"/>
                <w:szCs w:val="24"/>
                <w:u w:val="none"/>
              </w:rPr>
              <w:t>Monday</w:t>
            </w:r>
          </w:p>
        </w:tc>
        <w:tc>
          <w:tcPr>
            <w:tcW w:w="1522" w:type="dxa"/>
            <w:tcBorders>
              <w:top w:val="single" w:sz="4" w:space="0" w:color="auto"/>
              <w:left w:val="single" w:sz="4" w:space="0" w:color="auto"/>
              <w:bottom w:val="single" w:sz="4" w:space="0" w:color="auto"/>
              <w:right w:val="single" w:sz="4" w:space="0" w:color="auto"/>
            </w:tcBorders>
            <w:hideMark/>
          </w:tcPr>
          <w:p w:rsidR="00645586" w:rsidRPr="00887F60" w:rsidRDefault="00645586">
            <w:pPr>
              <w:jc w:val="center"/>
              <w:rPr>
                <w:b w:val="0"/>
                <w:szCs w:val="24"/>
                <w:u w:val="none"/>
              </w:rPr>
            </w:pPr>
            <w:r w:rsidRPr="00887F60">
              <w:rPr>
                <w:b w:val="0"/>
                <w:szCs w:val="24"/>
                <w:u w:val="none"/>
              </w:rPr>
              <w:t>Tuesday</w:t>
            </w:r>
          </w:p>
        </w:tc>
        <w:tc>
          <w:tcPr>
            <w:tcW w:w="1378" w:type="dxa"/>
            <w:tcBorders>
              <w:top w:val="single" w:sz="4" w:space="0" w:color="auto"/>
              <w:left w:val="single" w:sz="4" w:space="0" w:color="auto"/>
              <w:bottom w:val="single" w:sz="4" w:space="0" w:color="auto"/>
              <w:right w:val="single" w:sz="4" w:space="0" w:color="auto"/>
            </w:tcBorders>
            <w:hideMark/>
          </w:tcPr>
          <w:p w:rsidR="00645586" w:rsidRPr="00887F60" w:rsidRDefault="00645586">
            <w:pPr>
              <w:jc w:val="center"/>
              <w:rPr>
                <w:b w:val="0"/>
                <w:szCs w:val="24"/>
                <w:u w:val="none"/>
              </w:rPr>
            </w:pPr>
            <w:r w:rsidRPr="00887F60">
              <w:rPr>
                <w:b w:val="0"/>
                <w:szCs w:val="24"/>
                <w:u w:val="none"/>
              </w:rPr>
              <w:t>Wednesday</w:t>
            </w:r>
          </w:p>
        </w:tc>
        <w:tc>
          <w:tcPr>
            <w:tcW w:w="1829" w:type="dxa"/>
            <w:tcBorders>
              <w:top w:val="single" w:sz="4" w:space="0" w:color="auto"/>
              <w:left w:val="single" w:sz="4" w:space="0" w:color="auto"/>
              <w:bottom w:val="single" w:sz="4" w:space="0" w:color="auto"/>
              <w:right w:val="single" w:sz="4" w:space="0" w:color="auto"/>
            </w:tcBorders>
            <w:hideMark/>
          </w:tcPr>
          <w:p w:rsidR="00645586" w:rsidRPr="00887F60" w:rsidRDefault="00645586">
            <w:pPr>
              <w:jc w:val="center"/>
              <w:rPr>
                <w:b w:val="0"/>
                <w:szCs w:val="24"/>
                <w:u w:val="none"/>
              </w:rPr>
            </w:pPr>
            <w:r w:rsidRPr="00887F60">
              <w:rPr>
                <w:b w:val="0"/>
                <w:szCs w:val="24"/>
                <w:u w:val="none"/>
              </w:rPr>
              <w:t>Thursday</w:t>
            </w:r>
          </w:p>
        </w:tc>
        <w:tc>
          <w:tcPr>
            <w:tcW w:w="2500" w:type="dxa"/>
            <w:tcBorders>
              <w:top w:val="single" w:sz="4" w:space="0" w:color="auto"/>
              <w:left w:val="single" w:sz="4" w:space="0" w:color="auto"/>
              <w:bottom w:val="single" w:sz="4" w:space="0" w:color="auto"/>
              <w:right w:val="single" w:sz="4" w:space="0" w:color="auto"/>
            </w:tcBorders>
            <w:hideMark/>
          </w:tcPr>
          <w:p w:rsidR="00645586" w:rsidRPr="00887F60" w:rsidRDefault="00645586">
            <w:pPr>
              <w:jc w:val="center"/>
              <w:rPr>
                <w:b w:val="0"/>
                <w:szCs w:val="24"/>
                <w:u w:val="none"/>
              </w:rPr>
            </w:pPr>
            <w:r w:rsidRPr="00887F60">
              <w:rPr>
                <w:b w:val="0"/>
                <w:szCs w:val="24"/>
                <w:u w:val="none"/>
              </w:rPr>
              <w:t>Friday</w:t>
            </w:r>
          </w:p>
        </w:tc>
      </w:tr>
      <w:tr w:rsidR="00887F60" w:rsidTr="00887F60">
        <w:tc>
          <w:tcPr>
            <w:tcW w:w="1245" w:type="dxa"/>
            <w:tcBorders>
              <w:top w:val="single" w:sz="4" w:space="0" w:color="auto"/>
              <w:left w:val="single" w:sz="4" w:space="0" w:color="auto"/>
              <w:bottom w:val="single" w:sz="4" w:space="0" w:color="auto"/>
              <w:right w:val="single" w:sz="4" w:space="0" w:color="auto"/>
            </w:tcBorders>
            <w:hideMark/>
          </w:tcPr>
          <w:p w:rsidR="00645586" w:rsidRPr="00645586" w:rsidRDefault="00645586">
            <w:pPr>
              <w:rPr>
                <w:b w:val="0"/>
                <w:sz w:val="22"/>
                <w:u w:val="none"/>
              </w:rPr>
            </w:pPr>
            <w:r w:rsidRPr="00645586">
              <w:rPr>
                <w:b w:val="0"/>
                <w:sz w:val="22"/>
                <w:u w:val="none"/>
              </w:rPr>
              <w:t>Wendi</w:t>
            </w:r>
          </w:p>
        </w:tc>
        <w:tc>
          <w:tcPr>
            <w:tcW w:w="1444" w:type="dxa"/>
            <w:tcBorders>
              <w:top w:val="single" w:sz="4" w:space="0" w:color="auto"/>
              <w:left w:val="single" w:sz="4" w:space="0" w:color="auto"/>
              <w:bottom w:val="single" w:sz="4" w:space="0" w:color="auto"/>
              <w:right w:val="single" w:sz="4" w:space="0" w:color="auto"/>
            </w:tcBorders>
          </w:tcPr>
          <w:p w:rsidR="00645586" w:rsidRPr="00887F60" w:rsidRDefault="00645586">
            <w:pPr>
              <w:rPr>
                <w:b w:val="0"/>
                <w:szCs w:val="24"/>
                <w:u w:val="none"/>
              </w:rPr>
            </w:pPr>
          </w:p>
        </w:tc>
        <w:tc>
          <w:tcPr>
            <w:tcW w:w="1522" w:type="dxa"/>
            <w:tcBorders>
              <w:top w:val="single" w:sz="4" w:space="0" w:color="auto"/>
              <w:left w:val="single" w:sz="4" w:space="0" w:color="auto"/>
              <w:bottom w:val="single" w:sz="4" w:space="0" w:color="auto"/>
              <w:right w:val="single" w:sz="4" w:space="0" w:color="auto"/>
            </w:tcBorders>
          </w:tcPr>
          <w:p w:rsidR="00645586" w:rsidRPr="00887F60" w:rsidRDefault="00645586">
            <w:pPr>
              <w:rPr>
                <w:b w:val="0"/>
                <w:szCs w:val="24"/>
                <w:u w:val="none"/>
              </w:rPr>
            </w:pPr>
          </w:p>
        </w:tc>
        <w:tc>
          <w:tcPr>
            <w:tcW w:w="1378" w:type="dxa"/>
            <w:tcBorders>
              <w:top w:val="single" w:sz="4" w:space="0" w:color="auto"/>
              <w:left w:val="single" w:sz="4" w:space="0" w:color="auto"/>
              <w:bottom w:val="single" w:sz="4" w:space="0" w:color="auto"/>
              <w:right w:val="single" w:sz="4" w:space="0" w:color="auto"/>
            </w:tcBorders>
          </w:tcPr>
          <w:p w:rsidR="00645586" w:rsidRPr="00887F60" w:rsidRDefault="00645586">
            <w:pPr>
              <w:rPr>
                <w:b w:val="0"/>
                <w:szCs w:val="24"/>
                <w:u w:val="none"/>
              </w:rPr>
            </w:pPr>
          </w:p>
        </w:tc>
        <w:tc>
          <w:tcPr>
            <w:tcW w:w="1829" w:type="dxa"/>
            <w:tcBorders>
              <w:top w:val="single" w:sz="4" w:space="0" w:color="auto"/>
              <w:left w:val="single" w:sz="4" w:space="0" w:color="auto"/>
              <w:bottom w:val="single" w:sz="4" w:space="0" w:color="auto"/>
              <w:right w:val="single" w:sz="4" w:space="0" w:color="auto"/>
            </w:tcBorders>
            <w:hideMark/>
          </w:tcPr>
          <w:p w:rsidR="00645586" w:rsidRPr="00887F60" w:rsidRDefault="00645586">
            <w:pPr>
              <w:rPr>
                <w:b w:val="0"/>
                <w:szCs w:val="24"/>
                <w:u w:val="none"/>
              </w:rPr>
            </w:pPr>
            <w:r w:rsidRPr="00887F60">
              <w:rPr>
                <w:b w:val="0"/>
                <w:szCs w:val="24"/>
                <w:u w:val="none"/>
              </w:rPr>
              <w:t>Reading Year6</w:t>
            </w:r>
          </w:p>
          <w:p w:rsidR="00645586" w:rsidRPr="00887F60" w:rsidRDefault="00645586">
            <w:pPr>
              <w:rPr>
                <w:b w:val="0"/>
                <w:szCs w:val="24"/>
                <w:u w:val="none"/>
              </w:rPr>
            </w:pPr>
          </w:p>
        </w:tc>
        <w:tc>
          <w:tcPr>
            <w:tcW w:w="2500" w:type="dxa"/>
            <w:tcBorders>
              <w:top w:val="single" w:sz="4" w:space="0" w:color="auto"/>
              <w:left w:val="single" w:sz="4" w:space="0" w:color="auto"/>
              <w:bottom w:val="single" w:sz="4" w:space="0" w:color="auto"/>
              <w:right w:val="single" w:sz="4" w:space="0" w:color="auto"/>
            </w:tcBorders>
            <w:hideMark/>
          </w:tcPr>
          <w:p w:rsidR="00645586" w:rsidRPr="00887F60" w:rsidRDefault="00645586">
            <w:pPr>
              <w:rPr>
                <w:b w:val="0"/>
                <w:szCs w:val="24"/>
                <w:u w:val="none"/>
              </w:rPr>
            </w:pPr>
            <w:r w:rsidRPr="00887F60">
              <w:rPr>
                <w:b w:val="0"/>
                <w:szCs w:val="24"/>
                <w:u w:val="none"/>
              </w:rPr>
              <w:t>GPS Year 6</w:t>
            </w:r>
          </w:p>
          <w:p w:rsidR="00645586" w:rsidRPr="00887F60" w:rsidRDefault="00645586">
            <w:pPr>
              <w:rPr>
                <w:b w:val="0"/>
                <w:szCs w:val="24"/>
                <w:u w:val="none"/>
              </w:rPr>
            </w:pPr>
          </w:p>
        </w:tc>
      </w:tr>
      <w:tr w:rsidR="00887F60" w:rsidTr="00887F60">
        <w:tc>
          <w:tcPr>
            <w:tcW w:w="1245" w:type="dxa"/>
            <w:tcBorders>
              <w:top w:val="single" w:sz="4" w:space="0" w:color="auto"/>
              <w:left w:val="single" w:sz="4" w:space="0" w:color="auto"/>
              <w:bottom w:val="single" w:sz="4" w:space="0" w:color="auto"/>
              <w:right w:val="single" w:sz="4" w:space="0" w:color="auto"/>
            </w:tcBorders>
            <w:hideMark/>
          </w:tcPr>
          <w:p w:rsidR="00645586" w:rsidRPr="00645586" w:rsidRDefault="00645586">
            <w:pPr>
              <w:rPr>
                <w:b w:val="0"/>
                <w:sz w:val="22"/>
                <w:u w:val="none"/>
              </w:rPr>
            </w:pPr>
            <w:r w:rsidRPr="00645586">
              <w:rPr>
                <w:b w:val="0"/>
                <w:sz w:val="22"/>
                <w:u w:val="none"/>
              </w:rPr>
              <w:t>Cat</w:t>
            </w:r>
          </w:p>
        </w:tc>
        <w:tc>
          <w:tcPr>
            <w:tcW w:w="1444" w:type="dxa"/>
            <w:tcBorders>
              <w:top w:val="single" w:sz="4" w:space="0" w:color="auto"/>
              <w:left w:val="single" w:sz="4" w:space="0" w:color="auto"/>
              <w:bottom w:val="single" w:sz="4" w:space="0" w:color="auto"/>
              <w:right w:val="single" w:sz="4" w:space="0" w:color="auto"/>
            </w:tcBorders>
            <w:hideMark/>
          </w:tcPr>
          <w:p w:rsidR="00645586" w:rsidRPr="00887F60" w:rsidRDefault="00645586">
            <w:pPr>
              <w:rPr>
                <w:b w:val="0"/>
                <w:szCs w:val="24"/>
                <w:u w:val="none"/>
              </w:rPr>
            </w:pPr>
            <w:r w:rsidRPr="00887F60">
              <w:rPr>
                <w:b w:val="0"/>
                <w:szCs w:val="24"/>
                <w:u w:val="none"/>
              </w:rPr>
              <w:t>Reading Year2</w:t>
            </w:r>
          </w:p>
          <w:p w:rsidR="00645586" w:rsidRPr="00887F60" w:rsidRDefault="00645586">
            <w:pPr>
              <w:rPr>
                <w:b w:val="0"/>
                <w:szCs w:val="24"/>
                <w:u w:val="none"/>
              </w:rPr>
            </w:pPr>
          </w:p>
        </w:tc>
        <w:tc>
          <w:tcPr>
            <w:tcW w:w="1522" w:type="dxa"/>
            <w:tcBorders>
              <w:top w:val="single" w:sz="4" w:space="0" w:color="auto"/>
              <w:left w:val="single" w:sz="4" w:space="0" w:color="auto"/>
              <w:bottom w:val="single" w:sz="4" w:space="0" w:color="auto"/>
              <w:right w:val="single" w:sz="4" w:space="0" w:color="auto"/>
            </w:tcBorders>
            <w:hideMark/>
          </w:tcPr>
          <w:p w:rsidR="00645586" w:rsidRPr="00887F60" w:rsidRDefault="00645586">
            <w:pPr>
              <w:rPr>
                <w:b w:val="0"/>
                <w:szCs w:val="24"/>
                <w:u w:val="none"/>
              </w:rPr>
            </w:pPr>
            <w:r w:rsidRPr="00887F60">
              <w:rPr>
                <w:b w:val="0"/>
                <w:szCs w:val="24"/>
                <w:u w:val="none"/>
              </w:rPr>
              <w:t>Maths Year 6</w:t>
            </w:r>
          </w:p>
          <w:p w:rsidR="00645586" w:rsidRPr="00887F60" w:rsidRDefault="00645586">
            <w:pPr>
              <w:rPr>
                <w:b w:val="0"/>
                <w:szCs w:val="24"/>
                <w:u w:val="none"/>
              </w:rPr>
            </w:pPr>
          </w:p>
        </w:tc>
        <w:tc>
          <w:tcPr>
            <w:tcW w:w="1378" w:type="dxa"/>
            <w:tcBorders>
              <w:top w:val="single" w:sz="4" w:space="0" w:color="auto"/>
              <w:left w:val="single" w:sz="4" w:space="0" w:color="auto"/>
              <w:bottom w:val="single" w:sz="4" w:space="0" w:color="auto"/>
              <w:right w:val="single" w:sz="4" w:space="0" w:color="auto"/>
            </w:tcBorders>
          </w:tcPr>
          <w:p w:rsidR="00645586" w:rsidRPr="00887F60" w:rsidRDefault="00645586">
            <w:pPr>
              <w:rPr>
                <w:b w:val="0"/>
                <w:szCs w:val="24"/>
                <w:u w:val="none"/>
              </w:rPr>
            </w:pPr>
          </w:p>
        </w:tc>
        <w:tc>
          <w:tcPr>
            <w:tcW w:w="1829" w:type="dxa"/>
            <w:tcBorders>
              <w:top w:val="single" w:sz="4" w:space="0" w:color="auto"/>
              <w:left w:val="single" w:sz="4" w:space="0" w:color="auto"/>
              <w:bottom w:val="single" w:sz="4" w:space="0" w:color="auto"/>
              <w:right w:val="single" w:sz="4" w:space="0" w:color="auto"/>
            </w:tcBorders>
            <w:hideMark/>
          </w:tcPr>
          <w:p w:rsidR="00645586" w:rsidRPr="00887F60" w:rsidRDefault="00645586">
            <w:pPr>
              <w:rPr>
                <w:b w:val="0"/>
                <w:szCs w:val="24"/>
                <w:u w:val="none"/>
              </w:rPr>
            </w:pPr>
            <w:r w:rsidRPr="00887F60">
              <w:rPr>
                <w:b w:val="0"/>
                <w:szCs w:val="24"/>
                <w:u w:val="none"/>
              </w:rPr>
              <w:t>Maths Year 2</w:t>
            </w:r>
          </w:p>
          <w:p w:rsidR="00645586" w:rsidRPr="00887F60" w:rsidRDefault="00645586">
            <w:pPr>
              <w:rPr>
                <w:b w:val="0"/>
                <w:szCs w:val="24"/>
                <w:u w:val="none"/>
              </w:rPr>
            </w:pPr>
          </w:p>
        </w:tc>
        <w:tc>
          <w:tcPr>
            <w:tcW w:w="2500" w:type="dxa"/>
            <w:tcBorders>
              <w:top w:val="single" w:sz="4" w:space="0" w:color="auto"/>
              <w:left w:val="single" w:sz="4" w:space="0" w:color="auto"/>
              <w:bottom w:val="single" w:sz="4" w:space="0" w:color="auto"/>
              <w:right w:val="single" w:sz="4" w:space="0" w:color="auto"/>
            </w:tcBorders>
          </w:tcPr>
          <w:p w:rsidR="00645586" w:rsidRPr="00887F60" w:rsidRDefault="00645586">
            <w:pPr>
              <w:rPr>
                <w:b w:val="0"/>
                <w:szCs w:val="24"/>
                <w:u w:val="none"/>
              </w:rPr>
            </w:pPr>
          </w:p>
        </w:tc>
      </w:tr>
      <w:tr w:rsidR="00887F60" w:rsidTr="00887F60">
        <w:tc>
          <w:tcPr>
            <w:tcW w:w="1245" w:type="dxa"/>
            <w:tcBorders>
              <w:top w:val="single" w:sz="4" w:space="0" w:color="auto"/>
              <w:left w:val="single" w:sz="4" w:space="0" w:color="auto"/>
              <w:bottom w:val="single" w:sz="4" w:space="0" w:color="auto"/>
              <w:right w:val="single" w:sz="4" w:space="0" w:color="auto"/>
            </w:tcBorders>
            <w:hideMark/>
          </w:tcPr>
          <w:p w:rsidR="00645586" w:rsidRPr="00645586" w:rsidRDefault="00645586">
            <w:pPr>
              <w:rPr>
                <w:b w:val="0"/>
                <w:sz w:val="22"/>
                <w:u w:val="none"/>
              </w:rPr>
            </w:pPr>
            <w:r w:rsidRPr="00645586">
              <w:rPr>
                <w:b w:val="0"/>
                <w:sz w:val="22"/>
                <w:u w:val="none"/>
              </w:rPr>
              <w:t>Amanda</w:t>
            </w:r>
          </w:p>
        </w:tc>
        <w:tc>
          <w:tcPr>
            <w:tcW w:w="1444" w:type="dxa"/>
            <w:tcBorders>
              <w:top w:val="single" w:sz="4" w:space="0" w:color="auto"/>
              <w:left w:val="single" w:sz="4" w:space="0" w:color="auto"/>
              <w:bottom w:val="single" w:sz="4" w:space="0" w:color="auto"/>
              <w:right w:val="single" w:sz="4" w:space="0" w:color="auto"/>
            </w:tcBorders>
            <w:hideMark/>
          </w:tcPr>
          <w:p w:rsidR="00645586" w:rsidRPr="00887F60" w:rsidRDefault="00645586">
            <w:pPr>
              <w:rPr>
                <w:b w:val="0"/>
                <w:szCs w:val="24"/>
                <w:u w:val="none"/>
              </w:rPr>
            </w:pPr>
            <w:r w:rsidRPr="00887F60">
              <w:rPr>
                <w:b w:val="0"/>
                <w:szCs w:val="24"/>
                <w:u w:val="none"/>
              </w:rPr>
              <w:t>Reading Year2</w:t>
            </w:r>
          </w:p>
          <w:p w:rsidR="00645586" w:rsidRPr="00887F60" w:rsidRDefault="00645586">
            <w:pPr>
              <w:rPr>
                <w:b w:val="0"/>
                <w:szCs w:val="24"/>
                <w:u w:val="none"/>
              </w:rPr>
            </w:pPr>
          </w:p>
        </w:tc>
        <w:tc>
          <w:tcPr>
            <w:tcW w:w="1522" w:type="dxa"/>
            <w:tcBorders>
              <w:top w:val="single" w:sz="4" w:space="0" w:color="auto"/>
              <w:left w:val="single" w:sz="4" w:space="0" w:color="auto"/>
              <w:bottom w:val="single" w:sz="4" w:space="0" w:color="auto"/>
              <w:right w:val="single" w:sz="4" w:space="0" w:color="auto"/>
            </w:tcBorders>
            <w:hideMark/>
          </w:tcPr>
          <w:p w:rsidR="00645586" w:rsidRPr="00887F60" w:rsidRDefault="00645586">
            <w:pPr>
              <w:rPr>
                <w:b w:val="0"/>
                <w:szCs w:val="24"/>
                <w:u w:val="none"/>
              </w:rPr>
            </w:pPr>
            <w:r w:rsidRPr="00887F60">
              <w:rPr>
                <w:b w:val="0"/>
                <w:szCs w:val="24"/>
                <w:u w:val="none"/>
              </w:rPr>
              <w:t>Writing Year 2</w:t>
            </w:r>
          </w:p>
          <w:p w:rsidR="00645586" w:rsidRPr="00887F60" w:rsidRDefault="00645586">
            <w:pPr>
              <w:rPr>
                <w:b w:val="0"/>
                <w:szCs w:val="24"/>
                <w:u w:val="none"/>
              </w:rPr>
            </w:pPr>
          </w:p>
        </w:tc>
        <w:tc>
          <w:tcPr>
            <w:tcW w:w="1378" w:type="dxa"/>
            <w:tcBorders>
              <w:top w:val="single" w:sz="4" w:space="0" w:color="auto"/>
              <w:left w:val="single" w:sz="4" w:space="0" w:color="auto"/>
              <w:bottom w:val="single" w:sz="4" w:space="0" w:color="auto"/>
              <w:right w:val="single" w:sz="4" w:space="0" w:color="auto"/>
            </w:tcBorders>
          </w:tcPr>
          <w:p w:rsidR="00645586" w:rsidRPr="00887F60" w:rsidRDefault="00645586">
            <w:pPr>
              <w:rPr>
                <w:b w:val="0"/>
                <w:szCs w:val="24"/>
                <w:u w:val="none"/>
              </w:rPr>
            </w:pPr>
          </w:p>
        </w:tc>
        <w:tc>
          <w:tcPr>
            <w:tcW w:w="1829" w:type="dxa"/>
            <w:tcBorders>
              <w:top w:val="single" w:sz="4" w:space="0" w:color="auto"/>
              <w:left w:val="single" w:sz="4" w:space="0" w:color="auto"/>
              <w:bottom w:val="single" w:sz="4" w:space="0" w:color="auto"/>
              <w:right w:val="single" w:sz="4" w:space="0" w:color="auto"/>
            </w:tcBorders>
            <w:hideMark/>
          </w:tcPr>
          <w:p w:rsidR="00645586" w:rsidRPr="00887F60" w:rsidRDefault="00645586">
            <w:pPr>
              <w:rPr>
                <w:b w:val="0"/>
                <w:szCs w:val="24"/>
                <w:u w:val="none"/>
              </w:rPr>
            </w:pPr>
            <w:r w:rsidRPr="00887F60">
              <w:rPr>
                <w:b w:val="0"/>
                <w:szCs w:val="24"/>
                <w:u w:val="none"/>
              </w:rPr>
              <w:t>Reading Year6</w:t>
            </w:r>
          </w:p>
          <w:p w:rsidR="00645586" w:rsidRPr="00887F60" w:rsidRDefault="00645586">
            <w:pPr>
              <w:rPr>
                <w:b w:val="0"/>
                <w:szCs w:val="24"/>
                <w:u w:val="none"/>
              </w:rPr>
            </w:pPr>
          </w:p>
        </w:tc>
        <w:tc>
          <w:tcPr>
            <w:tcW w:w="2500" w:type="dxa"/>
            <w:tcBorders>
              <w:top w:val="single" w:sz="4" w:space="0" w:color="auto"/>
              <w:left w:val="single" w:sz="4" w:space="0" w:color="auto"/>
              <w:bottom w:val="single" w:sz="4" w:space="0" w:color="auto"/>
              <w:right w:val="single" w:sz="4" w:space="0" w:color="auto"/>
            </w:tcBorders>
          </w:tcPr>
          <w:p w:rsidR="00645586" w:rsidRPr="00887F60" w:rsidRDefault="00645586">
            <w:pPr>
              <w:rPr>
                <w:b w:val="0"/>
                <w:szCs w:val="24"/>
                <w:u w:val="none"/>
              </w:rPr>
            </w:pPr>
          </w:p>
        </w:tc>
      </w:tr>
      <w:tr w:rsidR="00887F60" w:rsidTr="00887F60">
        <w:tc>
          <w:tcPr>
            <w:tcW w:w="1245" w:type="dxa"/>
            <w:tcBorders>
              <w:top w:val="single" w:sz="4" w:space="0" w:color="auto"/>
              <w:left w:val="single" w:sz="4" w:space="0" w:color="auto"/>
              <w:bottom w:val="single" w:sz="4" w:space="0" w:color="auto"/>
              <w:right w:val="single" w:sz="4" w:space="0" w:color="auto"/>
            </w:tcBorders>
            <w:hideMark/>
          </w:tcPr>
          <w:p w:rsidR="00645586" w:rsidRPr="00645586" w:rsidRDefault="00645586">
            <w:pPr>
              <w:rPr>
                <w:b w:val="0"/>
                <w:sz w:val="22"/>
                <w:u w:val="none"/>
              </w:rPr>
            </w:pPr>
            <w:r w:rsidRPr="00645586">
              <w:rPr>
                <w:b w:val="0"/>
                <w:sz w:val="22"/>
                <w:u w:val="none"/>
              </w:rPr>
              <w:lastRenderedPageBreak/>
              <w:t>Jodi</w:t>
            </w:r>
          </w:p>
        </w:tc>
        <w:tc>
          <w:tcPr>
            <w:tcW w:w="1444" w:type="dxa"/>
            <w:tcBorders>
              <w:top w:val="single" w:sz="4" w:space="0" w:color="auto"/>
              <w:left w:val="single" w:sz="4" w:space="0" w:color="auto"/>
              <w:bottom w:val="single" w:sz="4" w:space="0" w:color="auto"/>
              <w:right w:val="single" w:sz="4" w:space="0" w:color="auto"/>
            </w:tcBorders>
            <w:hideMark/>
          </w:tcPr>
          <w:p w:rsidR="00645586" w:rsidRPr="00887F60" w:rsidRDefault="00645586">
            <w:pPr>
              <w:rPr>
                <w:b w:val="0"/>
                <w:szCs w:val="24"/>
                <w:u w:val="none"/>
              </w:rPr>
            </w:pPr>
            <w:r w:rsidRPr="00887F60">
              <w:rPr>
                <w:b w:val="0"/>
                <w:szCs w:val="24"/>
                <w:u w:val="none"/>
              </w:rPr>
              <w:t>Maths Year6</w:t>
            </w:r>
          </w:p>
          <w:p w:rsidR="00645586" w:rsidRPr="00887F60" w:rsidRDefault="00645586">
            <w:pPr>
              <w:rPr>
                <w:b w:val="0"/>
                <w:szCs w:val="24"/>
                <w:u w:val="none"/>
              </w:rPr>
            </w:pPr>
          </w:p>
        </w:tc>
        <w:tc>
          <w:tcPr>
            <w:tcW w:w="1522" w:type="dxa"/>
            <w:tcBorders>
              <w:top w:val="single" w:sz="4" w:space="0" w:color="auto"/>
              <w:left w:val="single" w:sz="4" w:space="0" w:color="auto"/>
              <w:bottom w:val="single" w:sz="4" w:space="0" w:color="auto"/>
              <w:right w:val="single" w:sz="4" w:space="0" w:color="auto"/>
            </w:tcBorders>
            <w:hideMark/>
          </w:tcPr>
          <w:p w:rsidR="00645586" w:rsidRPr="00887F60" w:rsidRDefault="00645586">
            <w:pPr>
              <w:rPr>
                <w:b w:val="0"/>
                <w:szCs w:val="24"/>
                <w:u w:val="none"/>
              </w:rPr>
            </w:pPr>
            <w:r w:rsidRPr="00887F60">
              <w:rPr>
                <w:b w:val="0"/>
                <w:szCs w:val="24"/>
                <w:u w:val="none"/>
              </w:rPr>
              <w:t>Maths Year6</w:t>
            </w:r>
          </w:p>
          <w:p w:rsidR="00645586" w:rsidRPr="00887F60" w:rsidRDefault="00645586">
            <w:pPr>
              <w:rPr>
                <w:b w:val="0"/>
                <w:szCs w:val="24"/>
                <w:u w:val="none"/>
              </w:rPr>
            </w:pPr>
          </w:p>
        </w:tc>
        <w:tc>
          <w:tcPr>
            <w:tcW w:w="1378" w:type="dxa"/>
            <w:tcBorders>
              <w:top w:val="single" w:sz="4" w:space="0" w:color="auto"/>
              <w:left w:val="single" w:sz="4" w:space="0" w:color="auto"/>
              <w:bottom w:val="single" w:sz="4" w:space="0" w:color="auto"/>
              <w:right w:val="single" w:sz="4" w:space="0" w:color="auto"/>
            </w:tcBorders>
            <w:hideMark/>
          </w:tcPr>
          <w:p w:rsidR="00645586" w:rsidRPr="00887F60" w:rsidRDefault="00645586">
            <w:pPr>
              <w:rPr>
                <w:b w:val="0"/>
                <w:szCs w:val="24"/>
                <w:u w:val="none"/>
              </w:rPr>
            </w:pPr>
            <w:r w:rsidRPr="00887F60">
              <w:rPr>
                <w:b w:val="0"/>
                <w:szCs w:val="24"/>
                <w:u w:val="none"/>
              </w:rPr>
              <w:t>Maths Year2</w:t>
            </w:r>
          </w:p>
          <w:p w:rsidR="00645586" w:rsidRPr="00887F60" w:rsidRDefault="00645586">
            <w:pPr>
              <w:rPr>
                <w:b w:val="0"/>
                <w:szCs w:val="24"/>
                <w:u w:val="none"/>
              </w:rPr>
            </w:pPr>
          </w:p>
        </w:tc>
        <w:tc>
          <w:tcPr>
            <w:tcW w:w="1829" w:type="dxa"/>
            <w:tcBorders>
              <w:top w:val="single" w:sz="4" w:space="0" w:color="auto"/>
              <w:left w:val="single" w:sz="4" w:space="0" w:color="auto"/>
              <w:bottom w:val="single" w:sz="4" w:space="0" w:color="auto"/>
              <w:right w:val="single" w:sz="4" w:space="0" w:color="auto"/>
            </w:tcBorders>
          </w:tcPr>
          <w:p w:rsidR="00645586" w:rsidRPr="00887F60" w:rsidRDefault="00645586">
            <w:pPr>
              <w:rPr>
                <w:b w:val="0"/>
                <w:szCs w:val="24"/>
                <w:u w:val="none"/>
              </w:rPr>
            </w:pPr>
          </w:p>
        </w:tc>
        <w:tc>
          <w:tcPr>
            <w:tcW w:w="2500" w:type="dxa"/>
            <w:tcBorders>
              <w:top w:val="single" w:sz="4" w:space="0" w:color="auto"/>
              <w:left w:val="single" w:sz="4" w:space="0" w:color="auto"/>
              <w:bottom w:val="single" w:sz="4" w:space="0" w:color="auto"/>
              <w:right w:val="single" w:sz="4" w:space="0" w:color="auto"/>
            </w:tcBorders>
          </w:tcPr>
          <w:p w:rsidR="00645586" w:rsidRPr="00887F60" w:rsidRDefault="00645586">
            <w:pPr>
              <w:rPr>
                <w:b w:val="0"/>
                <w:szCs w:val="24"/>
                <w:u w:val="none"/>
              </w:rPr>
            </w:pPr>
          </w:p>
        </w:tc>
      </w:tr>
      <w:tr w:rsidR="00887F60" w:rsidTr="00887F60">
        <w:tc>
          <w:tcPr>
            <w:tcW w:w="1245" w:type="dxa"/>
            <w:tcBorders>
              <w:top w:val="single" w:sz="4" w:space="0" w:color="auto"/>
              <w:left w:val="single" w:sz="4" w:space="0" w:color="auto"/>
              <w:bottom w:val="single" w:sz="4" w:space="0" w:color="auto"/>
              <w:right w:val="single" w:sz="4" w:space="0" w:color="auto"/>
            </w:tcBorders>
            <w:hideMark/>
          </w:tcPr>
          <w:p w:rsidR="00645586" w:rsidRPr="00645586" w:rsidRDefault="00645586">
            <w:pPr>
              <w:rPr>
                <w:b w:val="0"/>
                <w:sz w:val="22"/>
                <w:u w:val="none"/>
              </w:rPr>
            </w:pPr>
            <w:r w:rsidRPr="00645586">
              <w:rPr>
                <w:b w:val="0"/>
                <w:sz w:val="22"/>
                <w:u w:val="none"/>
              </w:rPr>
              <w:t>Mel</w:t>
            </w:r>
          </w:p>
        </w:tc>
        <w:tc>
          <w:tcPr>
            <w:tcW w:w="1444" w:type="dxa"/>
            <w:tcBorders>
              <w:top w:val="single" w:sz="4" w:space="0" w:color="auto"/>
              <w:left w:val="single" w:sz="4" w:space="0" w:color="auto"/>
              <w:bottom w:val="single" w:sz="4" w:space="0" w:color="auto"/>
              <w:right w:val="single" w:sz="4" w:space="0" w:color="auto"/>
            </w:tcBorders>
            <w:hideMark/>
          </w:tcPr>
          <w:p w:rsidR="00645586" w:rsidRPr="00887F60" w:rsidRDefault="00645586">
            <w:pPr>
              <w:rPr>
                <w:b w:val="0"/>
                <w:szCs w:val="24"/>
                <w:u w:val="none"/>
              </w:rPr>
            </w:pPr>
            <w:r w:rsidRPr="00887F60">
              <w:rPr>
                <w:b w:val="0"/>
                <w:szCs w:val="24"/>
                <w:u w:val="none"/>
              </w:rPr>
              <w:t>Reading Year2</w:t>
            </w:r>
          </w:p>
          <w:p w:rsidR="00645586" w:rsidRPr="00887F60" w:rsidRDefault="00645586">
            <w:pPr>
              <w:rPr>
                <w:b w:val="0"/>
                <w:szCs w:val="24"/>
                <w:u w:val="none"/>
              </w:rPr>
            </w:pPr>
          </w:p>
        </w:tc>
        <w:tc>
          <w:tcPr>
            <w:tcW w:w="1522" w:type="dxa"/>
            <w:tcBorders>
              <w:top w:val="single" w:sz="4" w:space="0" w:color="auto"/>
              <w:left w:val="single" w:sz="4" w:space="0" w:color="auto"/>
              <w:bottom w:val="single" w:sz="4" w:space="0" w:color="auto"/>
              <w:right w:val="single" w:sz="4" w:space="0" w:color="auto"/>
            </w:tcBorders>
          </w:tcPr>
          <w:p w:rsidR="00645586" w:rsidRPr="00887F60" w:rsidRDefault="00645586">
            <w:pPr>
              <w:rPr>
                <w:b w:val="0"/>
                <w:szCs w:val="24"/>
                <w:u w:val="none"/>
              </w:rPr>
            </w:pPr>
          </w:p>
        </w:tc>
        <w:tc>
          <w:tcPr>
            <w:tcW w:w="1378" w:type="dxa"/>
            <w:tcBorders>
              <w:top w:val="single" w:sz="4" w:space="0" w:color="auto"/>
              <w:left w:val="single" w:sz="4" w:space="0" w:color="auto"/>
              <w:bottom w:val="single" w:sz="4" w:space="0" w:color="auto"/>
              <w:right w:val="single" w:sz="4" w:space="0" w:color="auto"/>
            </w:tcBorders>
          </w:tcPr>
          <w:p w:rsidR="00645586" w:rsidRPr="00887F60" w:rsidRDefault="00645586">
            <w:pPr>
              <w:rPr>
                <w:b w:val="0"/>
                <w:szCs w:val="24"/>
                <w:u w:val="none"/>
              </w:rPr>
            </w:pPr>
          </w:p>
        </w:tc>
        <w:tc>
          <w:tcPr>
            <w:tcW w:w="1829" w:type="dxa"/>
            <w:tcBorders>
              <w:top w:val="single" w:sz="4" w:space="0" w:color="auto"/>
              <w:left w:val="single" w:sz="4" w:space="0" w:color="auto"/>
              <w:bottom w:val="single" w:sz="4" w:space="0" w:color="auto"/>
              <w:right w:val="single" w:sz="4" w:space="0" w:color="auto"/>
            </w:tcBorders>
            <w:hideMark/>
          </w:tcPr>
          <w:p w:rsidR="00645586" w:rsidRPr="00887F60" w:rsidRDefault="00645586">
            <w:pPr>
              <w:rPr>
                <w:b w:val="0"/>
                <w:szCs w:val="24"/>
                <w:u w:val="none"/>
              </w:rPr>
            </w:pPr>
            <w:r w:rsidRPr="00887F60">
              <w:rPr>
                <w:b w:val="0"/>
                <w:szCs w:val="24"/>
                <w:u w:val="none"/>
              </w:rPr>
              <w:t>Writing Year 2</w:t>
            </w:r>
          </w:p>
          <w:p w:rsidR="00645586" w:rsidRPr="00887F60" w:rsidRDefault="00645586">
            <w:pPr>
              <w:rPr>
                <w:b w:val="0"/>
                <w:szCs w:val="24"/>
                <w:u w:val="none"/>
              </w:rPr>
            </w:pPr>
          </w:p>
        </w:tc>
        <w:tc>
          <w:tcPr>
            <w:tcW w:w="2500" w:type="dxa"/>
            <w:tcBorders>
              <w:top w:val="single" w:sz="4" w:space="0" w:color="auto"/>
              <w:left w:val="single" w:sz="4" w:space="0" w:color="auto"/>
              <w:bottom w:val="single" w:sz="4" w:space="0" w:color="auto"/>
              <w:right w:val="single" w:sz="4" w:space="0" w:color="auto"/>
            </w:tcBorders>
          </w:tcPr>
          <w:p w:rsidR="00645586" w:rsidRPr="00887F60" w:rsidRDefault="00645586">
            <w:pPr>
              <w:rPr>
                <w:b w:val="0"/>
                <w:szCs w:val="24"/>
                <w:u w:val="none"/>
              </w:rPr>
            </w:pPr>
          </w:p>
        </w:tc>
      </w:tr>
    </w:tbl>
    <w:p w:rsidR="008E18EC" w:rsidRDefault="008E18EC">
      <w:pPr>
        <w:jc w:val="both"/>
      </w:pPr>
    </w:p>
    <w:p w:rsidR="007165BE" w:rsidRDefault="007165BE">
      <w:pPr>
        <w:jc w:val="both"/>
      </w:pPr>
    </w:p>
    <w:p w:rsidR="007165BE" w:rsidRDefault="007165BE">
      <w:pPr>
        <w:jc w:val="both"/>
      </w:pPr>
    </w:p>
    <w:p w:rsidR="007165BE" w:rsidRDefault="007165BE">
      <w:pPr>
        <w:jc w:val="both"/>
      </w:pPr>
    </w:p>
    <w:p w:rsidR="007165BE" w:rsidRDefault="007165BE">
      <w:pPr>
        <w:jc w:val="both"/>
      </w:pPr>
    </w:p>
    <w:p w:rsidR="007165BE" w:rsidRDefault="007165BE">
      <w:pPr>
        <w:jc w:val="both"/>
      </w:pPr>
    </w:p>
    <w:p w:rsidR="007165BE" w:rsidRDefault="007165BE">
      <w:pPr>
        <w:jc w:val="both"/>
      </w:pPr>
    </w:p>
    <w:p w:rsidR="007165BE" w:rsidRDefault="007165BE">
      <w:pPr>
        <w:jc w:val="both"/>
      </w:pPr>
    </w:p>
    <w:p w:rsidR="007165BE" w:rsidRDefault="007165BE">
      <w:pPr>
        <w:jc w:val="both"/>
      </w:pPr>
    </w:p>
    <w:p w:rsidR="00645586" w:rsidRDefault="00645586">
      <w:pPr>
        <w:jc w:val="both"/>
      </w:pPr>
    </w:p>
    <w:p w:rsidR="00645586" w:rsidRDefault="00645586">
      <w:pPr>
        <w:jc w:val="both"/>
      </w:pPr>
    </w:p>
    <w:p w:rsidR="00645586" w:rsidRDefault="00645586">
      <w:pPr>
        <w:jc w:val="both"/>
      </w:pPr>
    </w:p>
    <w:p w:rsidR="007165BE" w:rsidRDefault="007165BE">
      <w:pPr>
        <w:jc w:val="both"/>
      </w:pPr>
    </w:p>
    <w:p w:rsidR="00CF061A" w:rsidRDefault="00E30942">
      <w:pPr>
        <w:jc w:val="both"/>
      </w:pPr>
      <w:r>
        <w:rPr>
          <w:b w:val="0"/>
          <w:sz w:val="6"/>
          <w:u w:val="none"/>
        </w:rPr>
        <w:t xml:space="preserve"> </w:t>
      </w:r>
      <w:r w:rsidR="00227A28">
        <w:t>S</w:t>
      </w:r>
      <w:r w:rsidR="0006234E">
        <w:t xml:space="preserve">pring </w:t>
      </w:r>
      <w:r w:rsidR="00227A28">
        <w:t>term 1</w:t>
      </w:r>
      <w:r w:rsidR="00887F60">
        <w:t>3</w:t>
      </w:r>
      <w:r w:rsidR="00227A28">
        <w:t xml:space="preserve"> groups</w:t>
      </w:r>
      <w:r w:rsidR="00887F60">
        <w:t>: Targeting Y2/Y5/Y6</w:t>
      </w:r>
    </w:p>
    <w:p w:rsidR="00887F60" w:rsidRDefault="00887F60">
      <w:pPr>
        <w:jc w:val="both"/>
      </w:pPr>
    </w:p>
    <w:p w:rsidR="00887F60" w:rsidRDefault="00887F60">
      <w:pPr>
        <w:jc w:val="both"/>
      </w:pPr>
      <w:r>
        <w:t>Children to be identified after the November</w:t>
      </w:r>
    </w:p>
    <w:p w:rsidR="00F7171F" w:rsidRDefault="00E30942">
      <w:pPr>
        <w:jc w:val="both"/>
      </w:pPr>
      <w:r>
        <w:rPr>
          <w:b w:val="0"/>
          <w:sz w:val="6"/>
          <w:u w:val="none"/>
        </w:rPr>
        <w:t xml:space="preserve"> </w:t>
      </w:r>
    </w:p>
    <w:tbl>
      <w:tblPr>
        <w:tblStyle w:val="TableGrid0"/>
        <w:tblW w:w="10768" w:type="dxa"/>
        <w:tblLook w:val="04A0" w:firstRow="1" w:lastRow="0" w:firstColumn="1" w:lastColumn="0" w:noHBand="0" w:noVBand="1"/>
      </w:tblPr>
      <w:tblGrid>
        <w:gridCol w:w="1261"/>
        <w:gridCol w:w="1837"/>
        <w:gridCol w:w="1859"/>
        <w:gridCol w:w="1559"/>
        <w:gridCol w:w="2126"/>
        <w:gridCol w:w="2126"/>
      </w:tblGrid>
      <w:tr w:rsidR="00F7171F" w:rsidRPr="008E18EC" w:rsidTr="007D29FB">
        <w:trPr>
          <w:trHeight w:val="405"/>
        </w:trPr>
        <w:tc>
          <w:tcPr>
            <w:tcW w:w="1261" w:type="dxa"/>
          </w:tcPr>
          <w:p w:rsidR="00F7171F" w:rsidRPr="008E18EC" w:rsidRDefault="00F7171F" w:rsidP="007D29FB">
            <w:pPr>
              <w:jc w:val="both"/>
              <w:rPr>
                <w:b w:val="0"/>
                <w:u w:val="none"/>
              </w:rPr>
            </w:pPr>
          </w:p>
        </w:tc>
        <w:tc>
          <w:tcPr>
            <w:tcW w:w="1837" w:type="dxa"/>
          </w:tcPr>
          <w:p w:rsidR="00F7171F" w:rsidRPr="008E18EC" w:rsidRDefault="00F7171F" w:rsidP="007D29FB">
            <w:pPr>
              <w:jc w:val="both"/>
              <w:rPr>
                <w:b w:val="0"/>
                <w:u w:val="none"/>
              </w:rPr>
            </w:pPr>
            <w:r w:rsidRPr="008E18EC">
              <w:rPr>
                <w:b w:val="0"/>
                <w:u w:val="none"/>
              </w:rPr>
              <w:t>Monday</w:t>
            </w:r>
          </w:p>
        </w:tc>
        <w:tc>
          <w:tcPr>
            <w:tcW w:w="1859" w:type="dxa"/>
          </w:tcPr>
          <w:p w:rsidR="00F7171F" w:rsidRPr="008E18EC" w:rsidRDefault="00F7171F" w:rsidP="007D29FB">
            <w:pPr>
              <w:jc w:val="both"/>
              <w:rPr>
                <w:b w:val="0"/>
                <w:u w:val="none"/>
              </w:rPr>
            </w:pPr>
            <w:r w:rsidRPr="008E18EC">
              <w:rPr>
                <w:b w:val="0"/>
                <w:u w:val="none"/>
              </w:rPr>
              <w:t>Tuesday</w:t>
            </w:r>
          </w:p>
        </w:tc>
        <w:tc>
          <w:tcPr>
            <w:tcW w:w="1559" w:type="dxa"/>
          </w:tcPr>
          <w:p w:rsidR="00F7171F" w:rsidRPr="008E18EC" w:rsidRDefault="00F7171F" w:rsidP="007D29FB">
            <w:pPr>
              <w:jc w:val="both"/>
              <w:rPr>
                <w:b w:val="0"/>
                <w:u w:val="none"/>
              </w:rPr>
            </w:pPr>
            <w:r w:rsidRPr="008E18EC">
              <w:rPr>
                <w:b w:val="0"/>
                <w:u w:val="none"/>
              </w:rPr>
              <w:t>Wednesday</w:t>
            </w:r>
          </w:p>
        </w:tc>
        <w:tc>
          <w:tcPr>
            <w:tcW w:w="2126" w:type="dxa"/>
          </w:tcPr>
          <w:p w:rsidR="00F7171F" w:rsidRPr="008E18EC" w:rsidRDefault="00F7171F" w:rsidP="007D29FB">
            <w:pPr>
              <w:jc w:val="both"/>
              <w:rPr>
                <w:b w:val="0"/>
                <w:u w:val="none"/>
              </w:rPr>
            </w:pPr>
            <w:r w:rsidRPr="008E18EC">
              <w:rPr>
                <w:b w:val="0"/>
                <w:u w:val="none"/>
              </w:rPr>
              <w:t>Thursday</w:t>
            </w:r>
          </w:p>
        </w:tc>
        <w:tc>
          <w:tcPr>
            <w:tcW w:w="2126" w:type="dxa"/>
          </w:tcPr>
          <w:p w:rsidR="00F7171F" w:rsidRPr="008E18EC" w:rsidRDefault="00F7171F" w:rsidP="007D29FB">
            <w:pPr>
              <w:jc w:val="both"/>
              <w:rPr>
                <w:b w:val="0"/>
                <w:u w:val="none"/>
              </w:rPr>
            </w:pPr>
            <w:r w:rsidRPr="008E18EC">
              <w:rPr>
                <w:b w:val="0"/>
                <w:u w:val="none"/>
              </w:rPr>
              <w:t>Friday</w:t>
            </w:r>
          </w:p>
        </w:tc>
      </w:tr>
      <w:tr w:rsidR="00887F60" w:rsidRPr="008E18EC" w:rsidTr="00052AC0">
        <w:tc>
          <w:tcPr>
            <w:tcW w:w="1261" w:type="dxa"/>
          </w:tcPr>
          <w:p w:rsidR="00887F60" w:rsidRPr="00645586" w:rsidRDefault="00887F60" w:rsidP="00887F60">
            <w:pPr>
              <w:rPr>
                <w:b w:val="0"/>
                <w:sz w:val="22"/>
                <w:u w:val="none"/>
              </w:rPr>
            </w:pPr>
            <w:r w:rsidRPr="00645586">
              <w:rPr>
                <w:b w:val="0"/>
                <w:sz w:val="22"/>
                <w:u w:val="none"/>
              </w:rPr>
              <w:t>Wendi</w:t>
            </w:r>
          </w:p>
        </w:tc>
        <w:tc>
          <w:tcPr>
            <w:tcW w:w="1837" w:type="dxa"/>
          </w:tcPr>
          <w:p w:rsidR="00887F60" w:rsidRPr="00645586" w:rsidRDefault="00887F60" w:rsidP="00887F60">
            <w:pPr>
              <w:rPr>
                <w:b w:val="0"/>
                <w:sz w:val="22"/>
                <w:u w:val="none"/>
              </w:rPr>
            </w:pPr>
          </w:p>
        </w:tc>
        <w:tc>
          <w:tcPr>
            <w:tcW w:w="1859" w:type="dxa"/>
          </w:tcPr>
          <w:p w:rsidR="00887F60" w:rsidRPr="00645586" w:rsidRDefault="00887F60" w:rsidP="00887F60">
            <w:pPr>
              <w:rPr>
                <w:b w:val="0"/>
                <w:sz w:val="22"/>
                <w:u w:val="none"/>
              </w:rPr>
            </w:pPr>
          </w:p>
        </w:tc>
        <w:tc>
          <w:tcPr>
            <w:tcW w:w="1559" w:type="dxa"/>
            <w:shd w:val="clear" w:color="auto" w:fill="auto"/>
          </w:tcPr>
          <w:p w:rsidR="00887F60" w:rsidRPr="00645586" w:rsidRDefault="00887F60" w:rsidP="00887F60">
            <w:pPr>
              <w:rPr>
                <w:b w:val="0"/>
                <w:sz w:val="22"/>
                <w:u w:val="none"/>
              </w:rPr>
            </w:pPr>
          </w:p>
        </w:tc>
        <w:tc>
          <w:tcPr>
            <w:tcW w:w="2126" w:type="dxa"/>
          </w:tcPr>
          <w:p w:rsidR="00887F60" w:rsidRPr="00645586" w:rsidRDefault="00887F60" w:rsidP="00887F60">
            <w:pPr>
              <w:rPr>
                <w:b w:val="0"/>
                <w:sz w:val="22"/>
                <w:u w:val="none"/>
              </w:rPr>
            </w:pPr>
            <w:r w:rsidRPr="00645586">
              <w:rPr>
                <w:b w:val="0"/>
                <w:sz w:val="22"/>
                <w:u w:val="none"/>
              </w:rPr>
              <w:t>Reading Year</w:t>
            </w:r>
            <w:r>
              <w:rPr>
                <w:b w:val="0"/>
                <w:sz w:val="22"/>
                <w:u w:val="none"/>
              </w:rPr>
              <w:t xml:space="preserve"> </w:t>
            </w:r>
            <w:r w:rsidRPr="00645586">
              <w:rPr>
                <w:b w:val="0"/>
                <w:sz w:val="22"/>
                <w:u w:val="none"/>
              </w:rPr>
              <w:t>6</w:t>
            </w:r>
          </w:p>
          <w:p w:rsidR="00887F60" w:rsidRPr="00645586" w:rsidRDefault="00887F60" w:rsidP="00887F60">
            <w:pPr>
              <w:rPr>
                <w:b w:val="0"/>
                <w:sz w:val="22"/>
                <w:u w:val="none"/>
              </w:rPr>
            </w:pPr>
          </w:p>
        </w:tc>
        <w:tc>
          <w:tcPr>
            <w:tcW w:w="2126" w:type="dxa"/>
            <w:shd w:val="clear" w:color="auto" w:fill="auto"/>
          </w:tcPr>
          <w:p w:rsidR="00887F60" w:rsidRPr="00645586" w:rsidRDefault="00887F60" w:rsidP="00887F60">
            <w:pPr>
              <w:rPr>
                <w:b w:val="0"/>
                <w:sz w:val="22"/>
                <w:u w:val="none"/>
              </w:rPr>
            </w:pPr>
            <w:r w:rsidRPr="00645586">
              <w:rPr>
                <w:b w:val="0"/>
                <w:sz w:val="22"/>
                <w:u w:val="none"/>
              </w:rPr>
              <w:t>GPS Year 6</w:t>
            </w:r>
          </w:p>
          <w:p w:rsidR="00887F60" w:rsidRPr="00645586" w:rsidRDefault="00887F60" w:rsidP="00887F60">
            <w:pPr>
              <w:rPr>
                <w:b w:val="0"/>
                <w:sz w:val="22"/>
                <w:u w:val="none"/>
              </w:rPr>
            </w:pPr>
          </w:p>
        </w:tc>
      </w:tr>
      <w:tr w:rsidR="00887F60" w:rsidRPr="008E18EC" w:rsidTr="00052AC0">
        <w:tc>
          <w:tcPr>
            <w:tcW w:w="1261" w:type="dxa"/>
          </w:tcPr>
          <w:p w:rsidR="00887F60" w:rsidRPr="00645586" w:rsidRDefault="00887F60" w:rsidP="00887F60">
            <w:pPr>
              <w:rPr>
                <w:b w:val="0"/>
                <w:sz w:val="22"/>
                <w:u w:val="none"/>
              </w:rPr>
            </w:pPr>
            <w:r w:rsidRPr="00645586">
              <w:rPr>
                <w:b w:val="0"/>
                <w:sz w:val="22"/>
                <w:u w:val="none"/>
              </w:rPr>
              <w:t>Cat</w:t>
            </w:r>
          </w:p>
        </w:tc>
        <w:tc>
          <w:tcPr>
            <w:tcW w:w="1837" w:type="dxa"/>
          </w:tcPr>
          <w:p w:rsidR="00887F60" w:rsidRPr="00645586" w:rsidRDefault="00887F60" w:rsidP="00887F60">
            <w:pPr>
              <w:rPr>
                <w:b w:val="0"/>
                <w:sz w:val="22"/>
                <w:u w:val="none"/>
              </w:rPr>
            </w:pPr>
            <w:r w:rsidRPr="00645586">
              <w:rPr>
                <w:b w:val="0"/>
                <w:sz w:val="22"/>
                <w:u w:val="none"/>
              </w:rPr>
              <w:t>Reading Year</w:t>
            </w:r>
            <w:r>
              <w:rPr>
                <w:b w:val="0"/>
                <w:sz w:val="22"/>
                <w:u w:val="none"/>
              </w:rPr>
              <w:t xml:space="preserve"> </w:t>
            </w:r>
            <w:r w:rsidRPr="00645586">
              <w:rPr>
                <w:b w:val="0"/>
                <w:sz w:val="22"/>
                <w:u w:val="none"/>
              </w:rPr>
              <w:t>2</w:t>
            </w:r>
          </w:p>
          <w:p w:rsidR="00887F60" w:rsidRPr="00645586" w:rsidRDefault="00887F60" w:rsidP="00887F60">
            <w:pPr>
              <w:rPr>
                <w:b w:val="0"/>
                <w:sz w:val="22"/>
                <w:u w:val="none"/>
              </w:rPr>
            </w:pPr>
          </w:p>
        </w:tc>
        <w:tc>
          <w:tcPr>
            <w:tcW w:w="1859" w:type="dxa"/>
          </w:tcPr>
          <w:p w:rsidR="00887F60" w:rsidRPr="00645586" w:rsidRDefault="00887F60" w:rsidP="00887F60">
            <w:pPr>
              <w:rPr>
                <w:b w:val="0"/>
                <w:sz w:val="22"/>
                <w:u w:val="none"/>
              </w:rPr>
            </w:pPr>
            <w:r w:rsidRPr="00645586">
              <w:rPr>
                <w:b w:val="0"/>
                <w:sz w:val="22"/>
                <w:u w:val="none"/>
              </w:rPr>
              <w:t>Maths Year 6</w:t>
            </w:r>
          </w:p>
          <w:p w:rsidR="00887F60" w:rsidRPr="00645586" w:rsidRDefault="00887F60" w:rsidP="00887F60">
            <w:pPr>
              <w:rPr>
                <w:b w:val="0"/>
                <w:sz w:val="22"/>
                <w:u w:val="none"/>
              </w:rPr>
            </w:pPr>
          </w:p>
        </w:tc>
        <w:tc>
          <w:tcPr>
            <w:tcW w:w="1559" w:type="dxa"/>
            <w:shd w:val="clear" w:color="auto" w:fill="auto"/>
          </w:tcPr>
          <w:p w:rsidR="00887F60" w:rsidRPr="00645586" w:rsidRDefault="00887F60" w:rsidP="00887F60">
            <w:pPr>
              <w:rPr>
                <w:b w:val="0"/>
                <w:sz w:val="22"/>
                <w:u w:val="none"/>
              </w:rPr>
            </w:pPr>
          </w:p>
        </w:tc>
        <w:tc>
          <w:tcPr>
            <w:tcW w:w="2126" w:type="dxa"/>
          </w:tcPr>
          <w:p w:rsidR="00887F60" w:rsidRPr="00645586" w:rsidRDefault="00887F60" w:rsidP="00887F60">
            <w:pPr>
              <w:rPr>
                <w:b w:val="0"/>
                <w:sz w:val="22"/>
                <w:u w:val="none"/>
              </w:rPr>
            </w:pPr>
            <w:r w:rsidRPr="00645586">
              <w:rPr>
                <w:b w:val="0"/>
                <w:sz w:val="22"/>
                <w:u w:val="none"/>
              </w:rPr>
              <w:t>Maths Year 2</w:t>
            </w:r>
          </w:p>
          <w:p w:rsidR="00887F60" w:rsidRPr="00645586" w:rsidRDefault="00887F60" w:rsidP="00887F60">
            <w:pPr>
              <w:rPr>
                <w:b w:val="0"/>
                <w:sz w:val="22"/>
                <w:u w:val="none"/>
              </w:rPr>
            </w:pPr>
          </w:p>
        </w:tc>
        <w:tc>
          <w:tcPr>
            <w:tcW w:w="2126" w:type="dxa"/>
            <w:shd w:val="clear" w:color="auto" w:fill="auto"/>
          </w:tcPr>
          <w:p w:rsidR="00887F60" w:rsidRPr="00645586" w:rsidRDefault="00887F60" w:rsidP="00887F60">
            <w:pPr>
              <w:rPr>
                <w:b w:val="0"/>
                <w:sz w:val="22"/>
                <w:u w:val="none"/>
              </w:rPr>
            </w:pPr>
          </w:p>
        </w:tc>
      </w:tr>
      <w:tr w:rsidR="00887F60" w:rsidRPr="008E18EC" w:rsidTr="00052AC0">
        <w:tc>
          <w:tcPr>
            <w:tcW w:w="1261" w:type="dxa"/>
          </w:tcPr>
          <w:p w:rsidR="00887F60" w:rsidRPr="00645586" w:rsidRDefault="00887F60" w:rsidP="00887F60">
            <w:pPr>
              <w:rPr>
                <w:b w:val="0"/>
                <w:sz w:val="22"/>
                <w:u w:val="none"/>
              </w:rPr>
            </w:pPr>
            <w:r w:rsidRPr="00645586">
              <w:rPr>
                <w:b w:val="0"/>
                <w:sz w:val="22"/>
                <w:u w:val="none"/>
              </w:rPr>
              <w:t>Amanda</w:t>
            </w:r>
          </w:p>
        </w:tc>
        <w:tc>
          <w:tcPr>
            <w:tcW w:w="1837" w:type="dxa"/>
          </w:tcPr>
          <w:p w:rsidR="00887F60" w:rsidRPr="00645586" w:rsidRDefault="00887F60" w:rsidP="00887F60">
            <w:pPr>
              <w:rPr>
                <w:b w:val="0"/>
                <w:sz w:val="22"/>
                <w:u w:val="none"/>
              </w:rPr>
            </w:pPr>
            <w:r w:rsidRPr="00645586">
              <w:rPr>
                <w:b w:val="0"/>
                <w:sz w:val="22"/>
                <w:u w:val="none"/>
              </w:rPr>
              <w:t>Reading Year2</w:t>
            </w:r>
          </w:p>
          <w:p w:rsidR="00887F60" w:rsidRPr="00645586" w:rsidRDefault="00887F60" w:rsidP="00887F60">
            <w:pPr>
              <w:rPr>
                <w:b w:val="0"/>
                <w:sz w:val="22"/>
                <w:u w:val="none"/>
              </w:rPr>
            </w:pPr>
          </w:p>
        </w:tc>
        <w:tc>
          <w:tcPr>
            <w:tcW w:w="1859" w:type="dxa"/>
          </w:tcPr>
          <w:p w:rsidR="00887F60" w:rsidRPr="00645586" w:rsidRDefault="00887F60" w:rsidP="00887F60">
            <w:pPr>
              <w:rPr>
                <w:b w:val="0"/>
                <w:sz w:val="22"/>
                <w:u w:val="none"/>
              </w:rPr>
            </w:pPr>
            <w:r w:rsidRPr="00645586">
              <w:rPr>
                <w:b w:val="0"/>
                <w:sz w:val="22"/>
                <w:u w:val="none"/>
              </w:rPr>
              <w:t>Writing Year 2</w:t>
            </w:r>
          </w:p>
          <w:p w:rsidR="00887F60" w:rsidRPr="00645586" w:rsidRDefault="00887F60" w:rsidP="00887F60">
            <w:pPr>
              <w:rPr>
                <w:b w:val="0"/>
                <w:sz w:val="22"/>
                <w:u w:val="none"/>
              </w:rPr>
            </w:pPr>
          </w:p>
        </w:tc>
        <w:tc>
          <w:tcPr>
            <w:tcW w:w="1559" w:type="dxa"/>
            <w:shd w:val="clear" w:color="auto" w:fill="auto"/>
          </w:tcPr>
          <w:p w:rsidR="00887F60" w:rsidRPr="00645586" w:rsidRDefault="00887F60" w:rsidP="00887F60">
            <w:pPr>
              <w:rPr>
                <w:b w:val="0"/>
                <w:sz w:val="22"/>
                <w:u w:val="none"/>
              </w:rPr>
            </w:pPr>
          </w:p>
        </w:tc>
        <w:tc>
          <w:tcPr>
            <w:tcW w:w="2126" w:type="dxa"/>
          </w:tcPr>
          <w:p w:rsidR="00887F60" w:rsidRPr="00645586" w:rsidRDefault="00887F60" w:rsidP="00887F60">
            <w:pPr>
              <w:rPr>
                <w:b w:val="0"/>
                <w:sz w:val="22"/>
                <w:u w:val="none"/>
              </w:rPr>
            </w:pPr>
            <w:r w:rsidRPr="00645586">
              <w:rPr>
                <w:b w:val="0"/>
                <w:sz w:val="22"/>
                <w:u w:val="none"/>
              </w:rPr>
              <w:t>Reading Year6</w:t>
            </w:r>
          </w:p>
          <w:p w:rsidR="00887F60" w:rsidRPr="00645586" w:rsidRDefault="00887F60" w:rsidP="00887F60">
            <w:pPr>
              <w:rPr>
                <w:b w:val="0"/>
                <w:sz w:val="22"/>
                <w:u w:val="none"/>
              </w:rPr>
            </w:pPr>
          </w:p>
        </w:tc>
        <w:tc>
          <w:tcPr>
            <w:tcW w:w="2126" w:type="dxa"/>
            <w:shd w:val="clear" w:color="auto" w:fill="auto"/>
          </w:tcPr>
          <w:p w:rsidR="00887F60" w:rsidRPr="00645586" w:rsidRDefault="00887F60" w:rsidP="00887F60">
            <w:pPr>
              <w:rPr>
                <w:b w:val="0"/>
                <w:sz w:val="22"/>
                <w:u w:val="none"/>
              </w:rPr>
            </w:pPr>
          </w:p>
        </w:tc>
      </w:tr>
      <w:tr w:rsidR="00887F60" w:rsidRPr="008E18EC" w:rsidTr="00052AC0">
        <w:tc>
          <w:tcPr>
            <w:tcW w:w="1261" w:type="dxa"/>
          </w:tcPr>
          <w:p w:rsidR="00887F60" w:rsidRPr="00645586" w:rsidRDefault="00887F60" w:rsidP="00887F60">
            <w:pPr>
              <w:rPr>
                <w:b w:val="0"/>
                <w:sz w:val="22"/>
                <w:u w:val="none"/>
              </w:rPr>
            </w:pPr>
            <w:r w:rsidRPr="00645586">
              <w:rPr>
                <w:b w:val="0"/>
                <w:sz w:val="22"/>
                <w:u w:val="none"/>
              </w:rPr>
              <w:t>Jodi</w:t>
            </w:r>
          </w:p>
        </w:tc>
        <w:tc>
          <w:tcPr>
            <w:tcW w:w="1837" w:type="dxa"/>
          </w:tcPr>
          <w:p w:rsidR="00887F60" w:rsidRPr="00645586" w:rsidRDefault="00887F60" w:rsidP="00887F60">
            <w:pPr>
              <w:rPr>
                <w:b w:val="0"/>
                <w:sz w:val="22"/>
                <w:u w:val="none"/>
              </w:rPr>
            </w:pPr>
            <w:r w:rsidRPr="00645586">
              <w:rPr>
                <w:b w:val="0"/>
                <w:sz w:val="22"/>
                <w:u w:val="none"/>
              </w:rPr>
              <w:t>Maths Year</w:t>
            </w:r>
            <w:r>
              <w:rPr>
                <w:b w:val="0"/>
                <w:sz w:val="22"/>
                <w:u w:val="none"/>
              </w:rPr>
              <w:t xml:space="preserve"> </w:t>
            </w:r>
            <w:r w:rsidRPr="00645586">
              <w:rPr>
                <w:b w:val="0"/>
                <w:sz w:val="22"/>
                <w:u w:val="none"/>
              </w:rPr>
              <w:t>6</w:t>
            </w:r>
          </w:p>
          <w:p w:rsidR="00887F60" w:rsidRPr="00645586" w:rsidRDefault="00887F60" w:rsidP="00887F60">
            <w:pPr>
              <w:rPr>
                <w:b w:val="0"/>
                <w:sz w:val="22"/>
                <w:u w:val="none"/>
              </w:rPr>
            </w:pPr>
          </w:p>
        </w:tc>
        <w:tc>
          <w:tcPr>
            <w:tcW w:w="1859" w:type="dxa"/>
          </w:tcPr>
          <w:p w:rsidR="00887F60" w:rsidRPr="00645586" w:rsidRDefault="00887F60" w:rsidP="00887F60">
            <w:pPr>
              <w:rPr>
                <w:b w:val="0"/>
                <w:sz w:val="22"/>
                <w:u w:val="none"/>
              </w:rPr>
            </w:pPr>
            <w:r w:rsidRPr="00645586">
              <w:rPr>
                <w:b w:val="0"/>
                <w:sz w:val="22"/>
                <w:u w:val="none"/>
              </w:rPr>
              <w:t>Maths Year</w:t>
            </w:r>
            <w:r>
              <w:rPr>
                <w:b w:val="0"/>
                <w:sz w:val="22"/>
                <w:u w:val="none"/>
              </w:rPr>
              <w:t xml:space="preserve"> </w:t>
            </w:r>
            <w:r w:rsidRPr="00645586">
              <w:rPr>
                <w:b w:val="0"/>
                <w:sz w:val="22"/>
                <w:u w:val="none"/>
              </w:rPr>
              <w:t>6</w:t>
            </w:r>
          </w:p>
          <w:p w:rsidR="00887F60" w:rsidRPr="00645586" w:rsidRDefault="00887F60" w:rsidP="00887F60">
            <w:pPr>
              <w:rPr>
                <w:b w:val="0"/>
                <w:sz w:val="22"/>
                <w:u w:val="none"/>
              </w:rPr>
            </w:pPr>
          </w:p>
        </w:tc>
        <w:tc>
          <w:tcPr>
            <w:tcW w:w="1559" w:type="dxa"/>
            <w:shd w:val="clear" w:color="auto" w:fill="auto"/>
          </w:tcPr>
          <w:p w:rsidR="00887F60" w:rsidRPr="00645586" w:rsidRDefault="00887F60" w:rsidP="00887F60">
            <w:pPr>
              <w:rPr>
                <w:b w:val="0"/>
                <w:sz w:val="22"/>
                <w:u w:val="none"/>
              </w:rPr>
            </w:pPr>
            <w:r w:rsidRPr="00645586">
              <w:rPr>
                <w:b w:val="0"/>
                <w:sz w:val="22"/>
                <w:u w:val="none"/>
              </w:rPr>
              <w:t>Maths Year</w:t>
            </w:r>
            <w:r>
              <w:rPr>
                <w:b w:val="0"/>
                <w:sz w:val="22"/>
                <w:u w:val="none"/>
              </w:rPr>
              <w:t xml:space="preserve"> </w:t>
            </w:r>
            <w:r w:rsidRPr="00645586">
              <w:rPr>
                <w:b w:val="0"/>
                <w:sz w:val="22"/>
                <w:u w:val="none"/>
              </w:rPr>
              <w:t>2</w:t>
            </w:r>
          </w:p>
          <w:p w:rsidR="00887F60" w:rsidRPr="00645586" w:rsidRDefault="00887F60" w:rsidP="00887F60">
            <w:pPr>
              <w:rPr>
                <w:b w:val="0"/>
                <w:sz w:val="22"/>
                <w:u w:val="none"/>
              </w:rPr>
            </w:pPr>
          </w:p>
        </w:tc>
        <w:tc>
          <w:tcPr>
            <w:tcW w:w="2126" w:type="dxa"/>
          </w:tcPr>
          <w:p w:rsidR="00887F60" w:rsidRPr="00645586" w:rsidRDefault="00887F60" w:rsidP="00887F60">
            <w:pPr>
              <w:rPr>
                <w:b w:val="0"/>
                <w:sz w:val="22"/>
                <w:u w:val="none"/>
              </w:rPr>
            </w:pPr>
          </w:p>
        </w:tc>
        <w:tc>
          <w:tcPr>
            <w:tcW w:w="2126" w:type="dxa"/>
            <w:shd w:val="clear" w:color="auto" w:fill="auto"/>
          </w:tcPr>
          <w:p w:rsidR="00887F60" w:rsidRPr="00645586" w:rsidRDefault="00887F60" w:rsidP="00887F60">
            <w:pPr>
              <w:rPr>
                <w:b w:val="0"/>
                <w:sz w:val="22"/>
                <w:u w:val="none"/>
              </w:rPr>
            </w:pPr>
          </w:p>
        </w:tc>
      </w:tr>
      <w:tr w:rsidR="00887F60" w:rsidRPr="008E18EC" w:rsidTr="00052AC0">
        <w:tc>
          <w:tcPr>
            <w:tcW w:w="1261" w:type="dxa"/>
          </w:tcPr>
          <w:p w:rsidR="00887F60" w:rsidRPr="00645586" w:rsidRDefault="00887F60" w:rsidP="00887F60">
            <w:pPr>
              <w:rPr>
                <w:b w:val="0"/>
                <w:sz w:val="22"/>
                <w:u w:val="none"/>
              </w:rPr>
            </w:pPr>
            <w:r w:rsidRPr="00645586">
              <w:rPr>
                <w:b w:val="0"/>
                <w:sz w:val="22"/>
                <w:u w:val="none"/>
              </w:rPr>
              <w:t>Mel</w:t>
            </w:r>
          </w:p>
        </w:tc>
        <w:tc>
          <w:tcPr>
            <w:tcW w:w="1837" w:type="dxa"/>
          </w:tcPr>
          <w:p w:rsidR="00887F60" w:rsidRPr="00645586" w:rsidRDefault="00887F60" w:rsidP="00887F60">
            <w:pPr>
              <w:rPr>
                <w:b w:val="0"/>
                <w:sz w:val="22"/>
                <w:u w:val="none"/>
              </w:rPr>
            </w:pPr>
            <w:r w:rsidRPr="00645586">
              <w:rPr>
                <w:b w:val="0"/>
                <w:sz w:val="22"/>
                <w:u w:val="none"/>
              </w:rPr>
              <w:t>Reading Year</w:t>
            </w:r>
            <w:r>
              <w:rPr>
                <w:b w:val="0"/>
                <w:sz w:val="22"/>
                <w:u w:val="none"/>
              </w:rPr>
              <w:t xml:space="preserve"> </w:t>
            </w:r>
            <w:r w:rsidRPr="00645586">
              <w:rPr>
                <w:b w:val="0"/>
                <w:sz w:val="22"/>
                <w:u w:val="none"/>
              </w:rPr>
              <w:t>2</w:t>
            </w:r>
          </w:p>
          <w:p w:rsidR="00887F60" w:rsidRPr="00645586" w:rsidRDefault="00887F60" w:rsidP="00887F60">
            <w:pPr>
              <w:rPr>
                <w:b w:val="0"/>
                <w:sz w:val="22"/>
                <w:u w:val="none"/>
              </w:rPr>
            </w:pPr>
          </w:p>
        </w:tc>
        <w:tc>
          <w:tcPr>
            <w:tcW w:w="1859" w:type="dxa"/>
          </w:tcPr>
          <w:p w:rsidR="00887F60" w:rsidRPr="00645586" w:rsidRDefault="00887F60" w:rsidP="00887F60">
            <w:pPr>
              <w:rPr>
                <w:b w:val="0"/>
                <w:sz w:val="22"/>
                <w:u w:val="none"/>
              </w:rPr>
            </w:pPr>
          </w:p>
        </w:tc>
        <w:tc>
          <w:tcPr>
            <w:tcW w:w="1559" w:type="dxa"/>
            <w:shd w:val="clear" w:color="auto" w:fill="auto"/>
          </w:tcPr>
          <w:p w:rsidR="00887F60" w:rsidRPr="00645586" w:rsidRDefault="00887F60" w:rsidP="00887F60">
            <w:pPr>
              <w:rPr>
                <w:b w:val="0"/>
                <w:sz w:val="22"/>
                <w:u w:val="none"/>
              </w:rPr>
            </w:pPr>
          </w:p>
        </w:tc>
        <w:tc>
          <w:tcPr>
            <w:tcW w:w="2126" w:type="dxa"/>
          </w:tcPr>
          <w:p w:rsidR="00887F60" w:rsidRPr="00645586" w:rsidRDefault="00887F60" w:rsidP="00887F60">
            <w:pPr>
              <w:rPr>
                <w:b w:val="0"/>
                <w:sz w:val="22"/>
                <w:u w:val="none"/>
              </w:rPr>
            </w:pPr>
            <w:r w:rsidRPr="00645586">
              <w:rPr>
                <w:b w:val="0"/>
                <w:sz w:val="22"/>
                <w:u w:val="none"/>
              </w:rPr>
              <w:t>Writing Year 2</w:t>
            </w:r>
          </w:p>
          <w:p w:rsidR="00887F60" w:rsidRPr="00645586" w:rsidRDefault="00887F60" w:rsidP="00887F60">
            <w:pPr>
              <w:rPr>
                <w:b w:val="0"/>
                <w:sz w:val="22"/>
                <w:u w:val="none"/>
              </w:rPr>
            </w:pPr>
          </w:p>
        </w:tc>
        <w:tc>
          <w:tcPr>
            <w:tcW w:w="2126" w:type="dxa"/>
            <w:shd w:val="clear" w:color="auto" w:fill="auto"/>
          </w:tcPr>
          <w:p w:rsidR="00887F60" w:rsidRPr="00645586" w:rsidRDefault="00887F60" w:rsidP="00887F60">
            <w:pPr>
              <w:rPr>
                <w:b w:val="0"/>
                <w:sz w:val="22"/>
                <w:u w:val="none"/>
              </w:rPr>
            </w:pPr>
          </w:p>
        </w:tc>
      </w:tr>
    </w:tbl>
    <w:p w:rsidR="00CF061A" w:rsidRDefault="00CF061A">
      <w:pPr>
        <w:jc w:val="both"/>
      </w:pPr>
    </w:p>
    <w:p w:rsidR="00CF061A" w:rsidRDefault="00E30942">
      <w:pPr>
        <w:jc w:val="both"/>
      </w:pPr>
      <w:r>
        <w:rPr>
          <w:b w:val="0"/>
          <w:sz w:val="6"/>
          <w:u w:val="none"/>
        </w:rPr>
        <w:t xml:space="preserve"> </w:t>
      </w:r>
    </w:p>
    <w:p w:rsidR="00CF061A" w:rsidRDefault="00E30942">
      <w:pPr>
        <w:jc w:val="both"/>
      </w:pPr>
      <w:r>
        <w:rPr>
          <w:b w:val="0"/>
          <w:sz w:val="6"/>
          <w:u w:val="none"/>
        </w:rPr>
        <w:t xml:space="preserve"> </w:t>
      </w:r>
    </w:p>
    <w:p w:rsidR="00CF061A" w:rsidRDefault="00E30942">
      <w:pPr>
        <w:jc w:val="both"/>
      </w:pPr>
      <w:r>
        <w:rPr>
          <w:b w:val="0"/>
          <w:sz w:val="6"/>
          <w:u w:val="none"/>
        </w:rPr>
        <w:t xml:space="preserve"> </w:t>
      </w:r>
    </w:p>
    <w:p w:rsidR="00CF061A" w:rsidRDefault="00E30942">
      <w:pPr>
        <w:jc w:val="both"/>
      </w:pPr>
      <w:r>
        <w:rPr>
          <w:b w:val="0"/>
          <w:sz w:val="6"/>
          <w:u w:val="none"/>
        </w:rPr>
        <w:t xml:space="preserve"> </w:t>
      </w:r>
    </w:p>
    <w:sectPr w:rsidR="00CF061A">
      <w:pgSz w:w="11900" w:h="16840"/>
      <w:pgMar w:top="518" w:right="3218" w:bottom="4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361F"/>
    <w:multiLevelType w:val="multilevel"/>
    <w:tmpl w:val="F6945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8421F1"/>
    <w:multiLevelType w:val="hybridMultilevel"/>
    <w:tmpl w:val="C610D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83F0D"/>
    <w:multiLevelType w:val="multilevel"/>
    <w:tmpl w:val="511292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090381"/>
    <w:multiLevelType w:val="multilevel"/>
    <w:tmpl w:val="262AA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392217"/>
    <w:multiLevelType w:val="multilevel"/>
    <w:tmpl w:val="F7DEC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FA1DB5"/>
    <w:multiLevelType w:val="multilevel"/>
    <w:tmpl w:val="E366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AE5443"/>
    <w:multiLevelType w:val="multilevel"/>
    <w:tmpl w:val="B51ED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4D6CDD"/>
    <w:multiLevelType w:val="multilevel"/>
    <w:tmpl w:val="3E48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2335B8"/>
    <w:multiLevelType w:val="multilevel"/>
    <w:tmpl w:val="1BC478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477BF3"/>
    <w:multiLevelType w:val="multilevel"/>
    <w:tmpl w:val="E7542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5A36E8"/>
    <w:multiLevelType w:val="multilevel"/>
    <w:tmpl w:val="2556D2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310943"/>
    <w:multiLevelType w:val="multilevel"/>
    <w:tmpl w:val="EED4D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81930C8"/>
    <w:multiLevelType w:val="multilevel"/>
    <w:tmpl w:val="334673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BC0859"/>
    <w:multiLevelType w:val="multilevel"/>
    <w:tmpl w:val="FD24F8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8D5644"/>
    <w:multiLevelType w:val="multilevel"/>
    <w:tmpl w:val="556C7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12"/>
  </w:num>
  <w:num w:numId="5">
    <w:abstractNumId w:val="13"/>
  </w:num>
  <w:num w:numId="6">
    <w:abstractNumId w:val="10"/>
  </w:num>
  <w:num w:numId="7">
    <w:abstractNumId w:val="11"/>
  </w:num>
  <w:num w:numId="8">
    <w:abstractNumId w:val="14"/>
  </w:num>
  <w:num w:numId="9">
    <w:abstractNumId w:val="6"/>
  </w:num>
  <w:num w:numId="10">
    <w:abstractNumId w:val="8"/>
  </w:num>
  <w:num w:numId="11">
    <w:abstractNumId w:val="7"/>
  </w:num>
  <w:num w:numId="12">
    <w:abstractNumId w:val="0"/>
  </w:num>
  <w:num w:numId="13">
    <w:abstractNumId w:val="9"/>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61A"/>
    <w:rsid w:val="00020A37"/>
    <w:rsid w:val="00031D18"/>
    <w:rsid w:val="0004232F"/>
    <w:rsid w:val="00052AC0"/>
    <w:rsid w:val="0006234E"/>
    <w:rsid w:val="000E51C0"/>
    <w:rsid w:val="00131D60"/>
    <w:rsid w:val="00141B56"/>
    <w:rsid w:val="001972BC"/>
    <w:rsid w:val="001A3389"/>
    <w:rsid w:val="001D63B4"/>
    <w:rsid w:val="001E5D8C"/>
    <w:rsid w:val="00205116"/>
    <w:rsid w:val="00227A28"/>
    <w:rsid w:val="00264D85"/>
    <w:rsid w:val="002A3252"/>
    <w:rsid w:val="002B12F5"/>
    <w:rsid w:val="002C018E"/>
    <w:rsid w:val="002D27A6"/>
    <w:rsid w:val="002E3A8B"/>
    <w:rsid w:val="002F623D"/>
    <w:rsid w:val="00346E35"/>
    <w:rsid w:val="003F1F46"/>
    <w:rsid w:val="003F3340"/>
    <w:rsid w:val="003F7EBC"/>
    <w:rsid w:val="00401B62"/>
    <w:rsid w:val="0047786F"/>
    <w:rsid w:val="00487282"/>
    <w:rsid w:val="004C1A7E"/>
    <w:rsid w:val="004D0E11"/>
    <w:rsid w:val="004E204A"/>
    <w:rsid w:val="00504C48"/>
    <w:rsid w:val="005E46E2"/>
    <w:rsid w:val="005E7232"/>
    <w:rsid w:val="006327FA"/>
    <w:rsid w:val="00645586"/>
    <w:rsid w:val="006A1940"/>
    <w:rsid w:val="006A3CC8"/>
    <w:rsid w:val="00713CAB"/>
    <w:rsid w:val="007165BE"/>
    <w:rsid w:val="007339AE"/>
    <w:rsid w:val="00765140"/>
    <w:rsid w:val="00794536"/>
    <w:rsid w:val="007D29FB"/>
    <w:rsid w:val="007F7B80"/>
    <w:rsid w:val="00882669"/>
    <w:rsid w:val="00887F60"/>
    <w:rsid w:val="008A7E42"/>
    <w:rsid w:val="008C2886"/>
    <w:rsid w:val="008E18EC"/>
    <w:rsid w:val="008E5952"/>
    <w:rsid w:val="00925860"/>
    <w:rsid w:val="00967010"/>
    <w:rsid w:val="009E70A7"/>
    <w:rsid w:val="00A15574"/>
    <w:rsid w:val="00A7073A"/>
    <w:rsid w:val="00A930A7"/>
    <w:rsid w:val="00AC08D5"/>
    <w:rsid w:val="00B07715"/>
    <w:rsid w:val="00B11B8D"/>
    <w:rsid w:val="00BD2AB2"/>
    <w:rsid w:val="00BE7ED5"/>
    <w:rsid w:val="00C52292"/>
    <w:rsid w:val="00CF061A"/>
    <w:rsid w:val="00CF4164"/>
    <w:rsid w:val="00D53A38"/>
    <w:rsid w:val="00DA385D"/>
    <w:rsid w:val="00DD133E"/>
    <w:rsid w:val="00DE1FAD"/>
    <w:rsid w:val="00DE7EFE"/>
    <w:rsid w:val="00E279D8"/>
    <w:rsid w:val="00E30942"/>
    <w:rsid w:val="00E3134C"/>
    <w:rsid w:val="00E32AA6"/>
    <w:rsid w:val="00E52ED0"/>
    <w:rsid w:val="00E5663F"/>
    <w:rsid w:val="00E66194"/>
    <w:rsid w:val="00E75471"/>
    <w:rsid w:val="00E75592"/>
    <w:rsid w:val="00F55241"/>
    <w:rsid w:val="00F63115"/>
    <w:rsid w:val="00F71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D7D04"/>
  <w15:docId w15:val="{5D74F0C1-2E8B-4645-92BF-0B5413E1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jc w:val="right"/>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DE1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59"/>
    <w:rsid w:val="007D29F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45586"/>
    <w:pPr>
      <w:spacing w:before="100" w:beforeAutospacing="1" w:after="100" w:afterAutospacing="1" w:line="240" w:lineRule="auto"/>
      <w:jc w:val="left"/>
    </w:pPr>
    <w:rPr>
      <w:rFonts w:ascii="Times New Roman" w:eastAsia="Times New Roman" w:hAnsi="Times New Roman" w:cs="Times New Roman"/>
      <w:b w:val="0"/>
      <w:color w:val="auto"/>
      <w:szCs w:val="24"/>
      <w:u w:val="none"/>
    </w:rPr>
  </w:style>
  <w:style w:type="paragraph" w:customStyle="1" w:styleId="paragraph">
    <w:name w:val="paragraph"/>
    <w:basedOn w:val="Normal"/>
    <w:rsid w:val="00765140"/>
    <w:pPr>
      <w:spacing w:before="100" w:beforeAutospacing="1" w:after="100" w:afterAutospacing="1" w:line="240" w:lineRule="auto"/>
      <w:jc w:val="left"/>
    </w:pPr>
    <w:rPr>
      <w:rFonts w:ascii="Times New Roman" w:eastAsia="Times New Roman" w:hAnsi="Times New Roman" w:cs="Times New Roman"/>
      <w:b w:val="0"/>
      <w:color w:val="auto"/>
      <w:szCs w:val="24"/>
      <w:u w:val="none"/>
    </w:rPr>
  </w:style>
  <w:style w:type="character" w:customStyle="1" w:styleId="normaltextrun">
    <w:name w:val="normaltextrun"/>
    <w:basedOn w:val="DefaultParagraphFont"/>
    <w:rsid w:val="00765140"/>
  </w:style>
  <w:style w:type="character" w:customStyle="1" w:styleId="eop">
    <w:name w:val="eop"/>
    <w:basedOn w:val="DefaultParagraphFont"/>
    <w:rsid w:val="00765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553191">
      <w:bodyDiv w:val="1"/>
      <w:marLeft w:val="0"/>
      <w:marRight w:val="0"/>
      <w:marTop w:val="0"/>
      <w:marBottom w:val="0"/>
      <w:divBdr>
        <w:top w:val="none" w:sz="0" w:space="0" w:color="auto"/>
        <w:left w:val="none" w:sz="0" w:space="0" w:color="auto"/>
        <w:bottom w:val="none" w:sz="0" w:space="0" w:color="auto"/>
        <w:right w:val="none" w:sz="0" w:space="0" w:color="auto"/>
      </w:divBdr>
    </w:div>
    <w:div w:id="582304902">
      <w:bodyDiv w:val="1"/>
      <w:marLeft w:val="0"/>
      <w:marRight w:val="0"/>
      <w:marTop w:val="0"/>
      <w:marBottom w:val="0"/>
      <w:divBdr>
        <w:top w:val="none" w:sz="0" w:space="0" w:color="auto"/>
        <w:left w:val="none" w:sz="0" w:space="0" w:color="auto"/>
        <w:bottom w:val="none" w:sz="0" w:space="0" w:color="auto"/>
        <w:right w:val="none" w:sz="0" w:space="0" w:color="auto"/>
      </w:divBdr>
    </w:div>
    <w:div w:id="601303863">
      <w:bodyDiv w:val="1"/>
      <w:marLeft w:val="0"/>
      <w:marRight w:val="0"/>
      <w:marTop w:val="0"/>
      <w:marBottom w:val="0"/>
      <w:divBdr>
        <w:top w:val="none" w:sz="0" w:space="0" w:color="auto"/>
        <w:left w:val="none" w:sz="0" w:space="0" w:color="auto"/>
        <w:bottom w:val="none" w:sz="0" w:space="0" w:color="auto"/>
        <w:right w:val="none" w:sz="0" w:space="0" w:color="auto"/>
      </w:divBdr>
    </w:div>
    <w:div w:id="1006399789">
      <w:bodyDiv w:val="1"/>
      <w:marLeft w:val="0"/>
      <w:marRight w:val="0"/>
      <w:marTop w:val="0"/>
      <w:marBottom w:val="0"/>
      <w:divBdr>
        <w:top w:val="none" w:sz="0" w:space="0" w:color="auto"/>
        <w:left w:val="none" w:sz="0" w:space="0" w:color="auto"/>
        <w:bottom w:val="none" w:sz="0" w:space="0" w:color="auto"/>
        <w:right w:val="none" w:sz="0" w:space="0" w:color="auto"/>
      </w:divBdr>
    </w:div>
    <w:div w:id="1568420019">
      <w:bodyDiv w:val="1"/>
      <w:marLeft w:val="0"/>
      <w:marRight w:val="0"/>
      <w:marTop w:val="0"/>
      <w:marBottom w:val="0"/>
      <w:divBdr>
        <w:top w:val="none" w:sz="0" w:space="0" w:color="auto"/>
        <w:left w:val="none" w:sz="0" w:space="0" w:color="auto"/>
        <w:bottom w:val="none" w:sz="0" w:space="0" w:color="auto"/>
        <w:right w:val="none" w:sz="0" w:space="0" w:color="auto"/>
      </w:divBdr>
    </w:div>
    <w:div w:id="1816558151">
      <w:bodyDiv w:val="1"/>
      <w:marLeft w:val="0"/>
      <w:marRight w:val="0"/>
      <w:marTop w:val="0"/>
      <w:marBottom w:val="0"/>
      <w:divBdr>
        <w:top w:val="none" w:sz="0" w:space="0" w:color="auto"/>
        <w:left w:val="none" w:sz="0" w:space="0" w:color="auto"/>
        <w:bottom w:val="none" w:sz="0" w:space="0" w:color="auto"/>
        <w:right w:val="none" w:sz="0" w:space="0" w:color="auto"/>
      </w:divBdr>
    </w:div>
    <w:div w:id="1881045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8</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Microsoft Word - PPreport spending impact report 2018-19 Final (3).docx</vt:lpstr>
    </vt:vector>
  </TitlesOfParts>
  <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PPreport spending impact report 2018-19 Final (3).docx</dc:title>
  <dc:subject/>
  <dc:creator>Christopher Holmes</dc:creator>
  <cp:keywords/>
  <cp:lastModifiedBy>Christopher Holmes</cp:lastModifiedBy>
  <cp:revision>16</cp:revision>
  <cp:lastPrinted>2021-06-15T09:51:00Z</cp:lastPrinted>
  <dcterms:created xsi:type="dcterms:W3CDTF">2021-09-23T13:21:00Z</dcterms:created>
  <dcterms:modified xsi:type="dcterms:W3CDTF">2022-09-07T09:45:00Z</dcterms:modified>
</cp:coreProperties>
</file>